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940" w:rsidRPr="0027495C" w:rsidRDefault="0027495C" w:rsidP="004D0358">
      <w:pPr>
        <w:tabs>
          <w:tab w:val="left" w:pos="7513"/>
        </w:tabs>
        <w:spacing w:after="0" w:line="240" w:lineRule="auto"/>
        <w:ind w:right="49"/>
        <w:jc w:val="both"/>
        <w:rPr>
          <w:rFonts w:ascii="Arial" w:hAnsi="Arial" w:cs="Arial"/>
          <w:b/>
        </w:rPr>
      </w:pPr>
      <w:r w:rsidRPr="0027495C">
        <w:rPr>
          <w:rFonts w:ascii="Arial" w:hAnsi="Arial" w:cs="Arial"/>
          <w:b/>
          <w:lang w:val="es-ES"/>
        </w:rPr>
        <w:t>PONENCIA DE PRIMER DEBATE AL PROYECTO DE LEY 005/2017 CÁMARA “POR MEDIO DEL CUAL SE ADOPTAN MEDIDAS EN MATERIA PENAL EN CONTRA DE LA CORRUPCIÓN” ACUMULADO CON LOS SIGUIENTES PROYECTOS: PROYECTO DE LEY  109/2017 CÁMARA, PROYECTO DE LEY 114/2017 CÁMARA, PROYECTO DE LEY 016/2017 SENADO, PROYECTO DE LEY 047/2017, PROYECTO DE LEY  052/2017 Y SE DICTAN OTRAS DISPOSICIONES”.</w:t>
      </w:r>
    </w:p>
    <w:p w:rsidR="004D0358" w:rsidRDefault="004D0358" w:rsidP="00EF6940">
      <w:pPr>
        <w:rPr>
          <w:rFonts w:ascii="Arial" w:hAnsi="Arial" w:cs="Arial"/>
          <w:lang w:val="es-ES"/>
        </w:rPr>
      </w:pPr>
    </w:p>
    <w:p w:rsidR="00EF6940" w:rsidRPr="004D0358" w:rsidRDefault="00EF6940" w:rsidP="00EF6940">
      <w:pPr>
        <w:rPr>
          <w:rFonts w:ascii="Arial" w:hAnsi="Arial" w:cs="Arial"/>
          <w:lang w:val="es-ES"/>
        </w:rPr>
      </w:pPr>
      <w:r w:rsidRPr="004D0358">
        <w:rPr>
          <w:rFonts w:ascii="Arial" w:hAnsi="Arial" w:cs="Arial"/>
          <w:lang w:val="es-ES"/>
        </w:rPr>
        <w:t xml:space="preserve">Bogotá D.C. abril </w:t>
      </w:r>
      <w:r w:rsidR="004D0358">
        <w:rPr>
          <w:rFonts w:ascii="Arial" w:hAnsi="Arial" w:cs="Arial"/>
          <w:lang w:val="es-ES"/>
        </w:rPr>
        <w:t xml:space="preserve">4 </w:t>
      </w:r>
      <w:r w:rsidRPr="004D0358">
        <w:rPr>
          <w:rFonts w:ascii="Arial" w:hAnsi="Arial" w:cs="Arial"/>
          <w:lang w:val="es-ES"/>
        </w:rPr>
        <w:t xml:space="preserve">de 2018 </w:t>
      </w:r>
    </w:p>
    <w:p w:rsidR="00EF6940" w:rsidRPr="004D0358" w:rsidRDefault="00EF6940" w:rsidP="00EF6940">
      <w:pPr>
        <w:rPr>
          <w:rFonts w:ascii="Arial" w:hAnsi="Arial" w:cs="Arial"/>
          <w:lang w:val="es-ES"/>
        </w:rPr>
      </w:pPr>
    </w:p>
    <w:p w:rsidR="00EF6940" w:rsidRPr="004D0358" w:rsidRDefault="004D0358" w:rsidP="00EF6940">
      <w:pPr>
        <w:spacing w:after="0"/>
        <w:rPr>
          <w:rFonts w:ascii="Arial" w:hAnsi="Arial" w:cs="Arial"/>
          <w:lang w:val="es-ES"/>
        </w:rPr>
      </w:pPr>
      <w:r>
        <w:rPr>
          <w:rFonts w:ascii="Arial" w:hAnsi="Arial" w:cs="Arial"/>
          <w:lang w:val="es-ES"/>
        </w:rPr>
        <w:t>Doctor</w:t>
      </w:r>
    </w:p>
    <w:p w:rsidR="00EF6940" w:rsidRPr="004D0358" w:rsidRDefault="00EF6940" w:rsidP="00EF6940">
      <w:pPr>
        <w:spacing w:after="0"/>
        <w:rPr>
          <w:rFonts w:ascii="Arial" w:hAnsi="Arial" w:cs="Arial"/>
          <w:b/>
          <w:lang w:val="es-ES"/>
        </w:rPr>
      </w:pPr>
      <w:r w:rsidRPr="004D0358">
        <w:rPr>
          <w:rFonts w:ascii="Arial" w:hAnsi="Arial" w:cs="Arial"/>
          <w:b/>
          <w:lang w:val="es-ES"/>
        </w:rPr>
        <w:t xml:space="preserve">CARLOS ARTURO CORREA MOJICA </w:t>
      </w:r>
    </w:p>
    <w:p w:rsidR="00EF6940" w:rsidRPr="004D0358" w:rsidRDefault="00EF6940" w:rsidP="00EF6940">
      <w:pPr>
        <w:spacing w:after="0"/>
        <w:rPr>
          <w:rFonts w:ascii="Arial" w:hAnsi="Arial" w:cs="Arial"/>
          <w:lang w:val="es-ES"/>
        </w:rPr>
      </w:pPr>
      <w:r w:rsidRPr="004D0358">
        <w:rPr>
          <w:rFonts w:ascii="Arial" w:hAnsi="Arial" w:cs="Arial"/>
          <w:lang w:val="es-ES"/>
        </w:rPr>
        <w:t xml:space="preserve">Presidente de la Comisión Primera </w:t>
      </w:r>
    </w:p>
    <w:p w:rsidR="00EF6940" w:rsidRPr="004D0358" w:rsidRDefault="004D0358" w:rsidP="00EF6940">
      <w:pPr>
        <w:spacing w:after="0"/>
        <w:rPr>
          <w:rFonts w:ascii="Arial" w:hAnsi="Arial" w:cs="Arial"/>
          <w:lang w:val="es-ES"/>
        </w:rPr>
      </w:pPr>
      <w:r>
        <w:rPr>
          <w:rFonts w:ascii="Arial" w:hAnsi="Arial" w:cs="Arial"/>
          <w:lang w:val="es-ES"/>
        </w:rPr>
        <w:t xml:space="preserve">H. </w:t>
      </w:r>
      <w:r w:rsidR="00EF6940" w:rsidRPr="004D0358">
        <w:rPr>
          <w:rFonts w:ascii="Arial" w:hAnsi="Arial" w:cs="Arial"/>
          <w:lang w:val="es-ES"/>
        </w:rPr>
        <w:t xml:space="preserve">Cámara de Representantes </w:t>
      </w:r>
    </w:p>
    <w:p w:rsidR="00484104" w:rsidRDefault="00EF6940" w:rsidP="004D0358">
      <w:pPr>
        <w:spacing w:after="0"/>
        <w:rPr>
          <w:rFonts w:ascii="Arial" w:hAnsi="Arial" w:cs="Arial"/>
          <w:lang w:val="es-ES"/>
        </w:rPr>
      </w:pPr>
      <w:r w:rsidRPr="004D0358">
        <w:rPr>
          <w:rFonts w:ascii="Arial" w:hAnsi="Arial" w:cs="Arial"/>
          <w:lang w:val="es-ES"/>
        </w:rPr>
        <w:t>E.</w:t>
      </w:r>
      <w:r w:rsidR="004D0358">
        <w:rPr>
          <w:rFonts w:ascii="Arial" w:hAnsi="Arial" w:cs="Arial"/>
          <w:lang w:val="es-ES"/>
        </w:rPr>
        <w:t xml:space="preserve">            </w:t>
      </w:r>
      <w:r w:rsidRPr="004D0358">
        <w:rPr>
          <w:rFonts w:ascii="Arial" w:hAnsi="Arial" w:cs="Arial"/>
          <w:lang w:val="es-ES"/>
        </w:rPr>
        <w:t>S.</w:t>
      </w:r>
      <w:r w:rsidR="004D0358">
        <w:rPr>
          <w:rFonts w:ascii="Arial" w:hAnsi="Arial" w:cs="Arial"/>
          <w:lang w:val="es-ES"/>
        </w:rPr>
        <w:t xml:space="preserve">                 </w:t>
      </w:r>
      <w:r w:rsidRPr="004D0358">
        <w:rPr>
          <w:rFonts w:ascii="Arial" w:hAnsi="Arial" w:cs="Arial"/>
          <w:lang w:val="es-ES"/>
        </w:rPr>
        <w:t>D</w:t>
      </w:r>
    </w:p>
    <w:p w:rsidR="004D0358" w:rsidRDefault="004D0358" w:rsidP="004D0358">
      <w:pPr>
        <w:spacing w:after="0"/>
        <w:rPr>
          <w:rFonts w:ascii="Arial" w:hAnsi="Arial" w:cs="Arial"/>
          <w:lang w:val="es-ES"/>
        </w:rPr>
      </w:pPr>
    </w:p>
    <w:p w:rsidR="004D0358" w:rsidRPr="004D0358" w:rsidRDefault="004D0358" w:rsidP="004D0358">
      <w:pPr>
        <w:spacing w:after="0"/>
        <w:rPr>
          <w:rFonts w:ascii="Arial" w:hAnsi="Arial" w:cs="Arial"/>
          <w:lang w:val="es-ES"/>
        </w:rPr>
      </w:pPr>
    </w:p>
    <w:p w:rsidR="00EF6940" w:rsidRDefault="004D0358" w:rsidP="00EF6940">
      <w:pPr>
        <w:rPr>
          <w:rFonts w:ascii="Arial" w:hAnsi="Arial" w:cs="Arial"/>
          <w:lang w:val="es-ES"/>
        </w:rPr>
      </w:pPr>
      <w:r>
        <w:rPr>
          <w:rFonts w:ascii="Arial" w:hAnsi="Arial" w:cs="Arial"/>
          <w:lang w:val="es-ES"/>
        </w:rPr>
        <w:t>Respetado doctor:</w:t>
      </w:r>
    </w:p>
    <w:p w:rsidR="00EF6940" w:rsidRDefault="00EF6940" w:rsidP="00EF6940">
      <w:pPr>
        <w:jc w:val="both"/>
        <w:rPr>
          <w:rFonts w:ascii="Arial" w:hAnsi="Arial" w:cs="Arial"/>
          <w:lang w:val="es-ES"/>
        </w:rPr>
      </w:pPr>
      <w:r w:rsidRPr="004D0358">
        <w:rPr>
          <w:rFonts w:ascii="Arial" w:hAnsi="Arial" w:cs="Arial"/>
          <w:lang w:val="es-ES"/>
        </w:rPr>
        <w:t xml:space="preserve">En cumplimiento de la </w:t>
      </w:r>
      <w:r w:rsidR="0033369E">
        <w:rPr>
          <w:rFonts w:ascii="Arial" w:hAnsi="Arial" w:cs="Arial"/>
          <w:lang w:val="es-ES"/>
        </w:rPr>
        <w:t xml:space="preserve">honrosa </w:t>
      </w:r>
      <w:r w:rsidRPr="004D0358">
        <w:rPr>
          <w:rFonts w:ascii="Arial" w:hAnsi="Arial" w:cs="Arial"/>
          <w:lang w:val="es-ES"/>
        </w:rPr>
        <w:t>designación que nos hizo la Mesa Directiva de la Comisión Primera de la Cámara de Representantes, nos permitimos rendir Informe de ponencia para primer debate al Proyecto de Ley 005/2017 Cámara “Por medio del cual se adoptan medidas en materia penal en contra de la corrupción” Acumulado con el  Proyecto de ley  109/2017 Cámara “Por medio de la cual se dictan normas en materia de probidad y prevención de la corrupción”, Proyecto de Ley 114/2017 Cámara “Por medio de la cual se adoptan medidas a favor de la transparencia y buenas prácticas”, Proyecto de Ley 16/2017 Senado “Por medio de la cual se fortalecen los mecanismos de prevención, investigación y sanción de los actos de corrupción y control de gestión pública” Proyecto de Ley 47/2017 Senado “Por medio de la cual se adiciona el artículo 397ª y se modifican los artículos 399ª, 400ª y 415ª de la Ley 599 de 2000 y los artículos 202 y 205 de la Ley 906 de 2004” Proyecto de Ley  52/2017 Senado “Por medio de la cual se establecen medidas para combatir la corrupción con los recursos públicos destinados a la financiación del sistema general de seguridad social en salud y se dictan otras disposicione</w:t>
      </w:r>
      <w:r w:rsidR="00310601">
        <w:rPr>
          <w:rFonts w:ascii="Arial" w:hAnsi="Arial" w:cs="Arial"/>
          <w:lang w:val="es-ES"/>
        </w:rPr>
        <w:t>s, en los siguientes términos:</w:t>
      </w:r>
    </w:p>
    <w:p w:rsidR="00EF6940" w:rsidRPr="004D0358" w:rsidRDefault="00EF6940" w:rsidP="00900FFD">
      <w:pPr>
        <w:tabs>
          <w:tab w:val="left" w:pos="7513"/>
        </w:tabs>
        <w:spacing w:after="0" w:line="240" w:lineRule="auto"/>
        <w:ind w:right="49"/>
        <w:jc w:val="center"/>
        <w:rPr>
          <w:rFonts w:ascii="Arial" w:hAnsi="Arial" w:cs="Arial"/>
          <w:b/>
        </w:rPr>
      </w:pPr>
    </w:p>
    <w:p w:rsidR="000A3C74" w:rsidRPr="004D0358" w:rsidRDefault="000A3C74" w:rsidP="00385182">
      <w:pPr>
        <w:pStyle w:val="Prrafodelista"/>
        <w:numPr>
          <w:ilvl w:val="0"/>
          <w:numId w:val="2"/>
        </w:numPr>
        <w:tabs>
          <w:tab w:val="left" w:pos="7513"/>
        </w:tabs>
        <w:spacing w:after="0" w:line="240" w:lineRule="auto"/>
        <w:ind w:right="49"/>
        <w:jc w:val="both"/>
        <w:rPr>
          <w:rFonts w:ascii="Arial" w:hAnsi="Arial" w:cs="Arial"/>
          <w:b/>
        </w:rPr>
      </w:pPr>
      <w:r w:rsidRPr="004D0358">
        <w:rPr>
          <w:rFonts w:ascii="Arial" w:hAnsi="Arial" w:cs="Arial"/>
          <w:b/>
        </w:rPr>
        <w:t>Origen del proyecto</w:t>
      </w:r>
    </w:p>
    <w:p w:rsidR="000A3C74" w:rsidRPr="004D0358" w:rsidRDefault="000A3C74" w:rsidP="000A3C74">
      <w:pPr>
        <w:tabs>
          <w:tab w:val="left" w:pos="7513"/>
        </w:tabs>
        <w:spacing w:after="0" w:line="240" w:lineRule="auto"/>
        <w:ind w:right="49"/>
        <w:jc w:val="both"/>
        <w:rPr>
          <w:rFonts w:ascii="Arial" w:hAnsi="Arial" w:cs="Arial"/>
        </w:rPr>
      </w:pPr>
    </w:p>
    <w:p w:rsidR="001F3ED9" w:rsidRDefault="000A3C74" w:rsidP="000A3C74">
      <w:pPr>
        <w:tabs>
          <w:tab w:val="left" w:pos="7513"/>
        </w:tabs>
        <w:spacing w:after="0" w:line="240" w:lineRule="auto"/>
        <w:ind w:right="49"/>
        <w:jc w:val="both"/>
        <w:rPr>
          <w:rFonts w:ascii="Arial" w:hAnsi="Arial" w:cs="Arial"/>
        </w:rPr>
      </w:pPr>
      <w:r w:rsidRPr="004D0358">
        <w:rPr>
          <w:rFonts w:ascii="Arial" w:hAnsi="Arial" w:cs="Arial"/>
        </w:rPr>
        <w:t xml:space="preserve">El </w:t>
      </w:r>
      <w:r w:rsidR="00383C5F" w:rsidRPr="004D0358">
        <w:rPr>
          <w:rFonts w:ascii="Arial" w:hAnsi="Arial" w:cs="Arial"/>
        </w:rPr>
        <w:t>Proyecto de ley 005 de 2017</w:t>
      </w:r>
      <w:r w:rsidRPr="004D0358">
        <w:rPr>
          <w:rFonts w:ascii="Arial" w:hAnsi="Arial" w:cs="Arial"/>
        </w:rPr>
        <w:t xml:space="preserve"> fue radicado el día 20 de julio de 2017 en la Secretaría General de la H. Cámara de Representantes por el señor Fiscal General de la Nación, doctor Néstor Humberto Martínez Neira, y publicado en la Gaceta del Congreso número […] de 2017.</w:t>
      </w:r>
      <w:r w:rsidR="00383C5F" w:rsidRPr="004D0358">
        <w:rPr>
          <w:rFonts w:ascii="Arial" w:hAnsi="Arial" w:cs="Arial"/>
        </w:rPr>
        <w:t xml:space="preserve"> Adicional a este proyecto El Ministerio de Justicia y del Derecho </w:t>
      </w:r>
      <w:r w:rsidR="00D5435F" w:rsidRPr="004D0358">
        <w:rPr>
          <w:rFonts w:ascii="Arial" w:hAnsi="Arial" w:cs="Arial"/>
        </w:rPr>
        <w:t>presentó</w:t>
      </w:r>
      <w:r w:rsidR="00383C5F" w:rsidRPr="004D0358">
        <w:rPr>
          <w:rFonts w:ascii="Arial" w:hAnsi="Arial" w:cs="Arial"/>
        </w:rPr>
        <w:t xml:space="preserve"> el proyecto de ley 109 de 2017. As</w:t>
      </w:r>
      <w:r w:rsidR="00D5435F" w:rsidRPr="004D0358">
        <w:rPr>
          <w:rFonts w:ascii="Arial" w:hAnsi="Arial" w:cs="Arial"/>
        </w:rPr>
        <w:t>í mismo se recibieron los proyectos de ley</w:t>
      </w:r>
      <w:r w:rsidR="00AF60F6" w:rsidRPr="004D0358">
        <w:rPr>
          <w:rFonts w:ascii="Arial" w:hAnsi="Arial" w:cs="Arial"/>
        </w:rPr>
        <w:t xml:space="preserve"> 016, 047, 052 y 114 de 2017 de iniciativa parlamentaria. Todos estos proyectos serán acumulados en este informe de ponencia con el fin de racionalizar el trámite legislativo de los mismos.  </w:t>
      </w:r>
      <w:r w:rsidRPr="004D0358">
        <w:rPr>
          <w:rFonts w:ascii="Arial" w:hAnsi="Arial" w:cs="Arial"/>
        </w:rPr>
        <w:t>La Mesa Directiva de la Comisión primera de la Cámara designó como ponentes para primer debate a l</w:t>
      </w:r>
      <w:r w:rsidR="001F3ED9">
        <w:rPr>
          <w:rFonts w:ascii="Arial" w:hAnsi="Arial" w:cs="Arial"/>
        </w:rPr>
        <w:t xml:space="preserve">os honorables Representantes Doctor Miguel Ángel Pinto Hernández, Doctor José Edilberto Caicedo </w:t>
      </w:r>
      <w:proofErr w:type="spellStart"/>
      <w:r w:rsidR="001F3ED9">
        <w:rPr>
          <w:rFonts w:ascii="Arial" w:hAnsi="Arial" w:cs="Arial"/>
        </w:rPr>
        <w:t>Sastoque</w:t>
      </w:r>
      <w:proofErr w:type="spellEnd"/>
      <w:r w:rsidR="001F3ED9">
        <w:rPr>
          <w:rFonts w:ascii="Arial" w:hAnsi="Arial" w:cs="Arial"/>
        </w:rPr>
        <w:t xml:space="preserve">, Doctor Jorge Enrique Rozo Rodríguez, Doctor Carlos German Navas Talero, Doctora Angélica Lozano correa, Doctor Fernando de la Peña Márquez, </w:t>
      </w:r>
      <w:r w:rsidR="001F3ED9">
        <w:rPr>
          <w:rFonts w:ascii="Arial" w:hAnsi="Arial" w:cs="Arial"/>
        </w:rPr>
        <w:lastRenderedPageBreak/>
        <w:t xml:space="preserve">Doctor Edward David Rodríguez </w:t>
      </w:r>
      <w:proofErr w:type="spellStart"/>
      <w:r w:rsidR="001F3ED9">
        <w:rPr>
          <w:rFonts w:ascii="Arial" w:hAnsi="Arial" w:cs="Arial"/>
        </w:rPr>
        <w:t>Rodríguez</w:t>
      </w:r>
      <w:proofErr w:type="spellEnd"/>
      <w:r w:rsidR="001F3ED9">
        <w:rPr>
          <w:rFonts w:ascii="Arial" w:hAnsi="Arial" w:cs="Arial"/>
        </w:rPr>
        <w:t xml:space="preserve"> y doctor Heriberto Sanabria Astudillo en calidad de Coordinador Ponente.</w:t>
      </w:r>
    </w:p>
    <w:p w:rsidR="001F3ED9" w:rsidRPr="004D0358" w:rsidRDefault="001F3ED9" w:rsidP="000A3C74">
      <w:pPr>
        <w:tabs>
          <w:tab w:val="left" w:pos="7513"/>
        </w:tabs>
        <w:spacing w:after="0" w:line="240" w:lineRule="auto"/>
        <w:ind w:right="49"/>
        <w:jc w:val="both"/>
        <w:rPr>
          <w:rFonts w:ascii="Arial" w:hAnsi="Arial" w:cs="Arial"/>
        </w:rPr>
      </w:pPr>
    </w:p>
    <w:p w:rsidR="000A3C74" w:rsidRPr="004D0358" w:rsidRDefault="000A3C74" w:rsidP="000A3C74">
      <w:pPr>
        <w:tabs>
          <w:tab w:val="left" w:pos="7513"/>
        </w:tabs>
        <w:spacing w:after="0" w:line="240" w:lineRule="auto"/>
        <w:ind w:right="49"/>
        <w:jc w:val="both"/>
        <w:rPr>
          <w:rFonts w:ascii="Arial" w:hAnsi="Arial" w:cs="Arial"/>
          <w:b/>
        </w:rPr>
      </w:pPr>
    </w:p>
    <w:p w:rsidR="000A3C74" w:rsidRPr="004D0358" w:rsidRDefault="000A3C74" w:rsidP="00385182">
      <w:pPr>
        <w:pStyle w:val="Prrafodelista"/>
        <w:numPr>
          <w:ilvl w:val="0"/>
          <w:numId w:val="2"/>
        </w:numPr>
        <w:tabs>
          <w:tab w:val="left" w:pos="7513"/>
        </w:tabs>
        <w:spacing w:after="0" w:line="240" w:lineRule="auto"/>
        <w:ind w:right="49"/>
        <w:jc w:val="both"/>
        <w:rPr>
          <w:rFonts w:ascii="Arial" w:hAnsi="Arial" w:cs="Arial"/>
          <w:b/>
        </w:rPr>
      </w:pPr>
      <w:r w:rsidRPr="004D0358">
        <w:rPr>
          <w:rFonts w:ascii="Arial" w:hAnsi="Arial" w:cs="Arial"/>
          <w:b/>
        </w:rPr>
        <w:t>Contexto del proyecto</w:t>
      </w:r>
    </w:p>
    <w:p w:rsidR="000A3C74" w:rsidRPr="004D0358" w:rsidRDefault="000A3C74" w:rsidP="000A3C74">
      <w:pPr>
        <w:tabs>
          <w:tab w:val="left" w:pos="7513"/>
        </w:tabs>
        <w:spacing w:after="0" w:line="240" w:lineRule="auto"/>
        <w:ind w:right="49"/>
        <w:jc w:val="both"/>
        <w:rPr>
          <w:rFonts w:ascii="Arial" w:hAnsi="Arial" w:cs="Arial"/>
        </w:rPr>
      </w:pPr>
    </w:p>
    <w:p w:rsidR="000A3C74" w:rsidRPr="004D0358" w:rsidRDefault="000A3C74" w:rsidP="000A3C74">
      <w:pPr>
        <w:tabs>
          <w:tab w:val="left" w:pos="7513"/>
        </w:tabs>
        <w:spacing w:after="0" w:line="240" w:lineRule="auto"/>
        <w:ind w:right="49"/>
        <w:jc w:val="both"/>
        <w:rPr>
          <w:rFonts w:ascii="Arial" w:hAnsi="Arial" w:cs="Arial"/>
        </w:rPr>
      </w:pPr>
      <w:r w:rsidRPr="004D0358">
        <w:rPr>
          <w:rFonts w:ascii="Arial" w:hAnsi="Arial" w:cs="Arial"/>
        </w:rPr>
        <w:t>La Fiscalía General de la Nación consciente de la importancia que representa sostener una lucha frontal contra los fenómenos criminales que afectan a la sociedad colombiana, encontró que en materia de corrupción es urgente implementar una serie de medidas legislativas que, en conjunto, permitan mejorar la respuesta institucional en su detección, persecución e investigación</w:t>
      </w:r>
      <w:r w:rsidRPr="004D0358">
        <w:rPr>
          <w:rStyle w:val="Refdenotaalpie"/>
          <w:rFonts w:ascii="Arial" w:hAnsi="Arial" w:cs="Arial"/>
        </w:rPr>
        <w:footnoteReference w:id="1"/>
      </w:r>
      <w:r w:rsidRPr="004D0358">
        <w:rPr>
          <w:rFonts w:ascii="Arial" w:hAnsi="Arial" w:cs="Arial"/>
        </w:rPr>
        <w:t>.</w:t>
      </w:r>
    </w:p>
    <w:p w:rsidR="000A3C74" w:rsidRPr="004D0358" w:rsidRDefault="000A3C74" w:rsidP="000A3C74">
      <w:pPr>
        <w:tabs>
          <w:tab w:val="left" w:pos="7513"/>
        </w:tabs>
        <w:spacing w:after="0" w:line="240" w:lineRule="auto"/>
        <w:ind w:right="49"/>
        <w:jc w:val="both"/>
        <w:rPr>
          <w:rFonts w:ascii="Arial" w:hAnsi="Arial" w:cs="Arial"/>
        </w:rPr>
      </w:pPr>
    </w:p>
    <w:p w:rsidR="000A3C74" w:rsidRPr="004D0358" w:rsidRDefault="000A3C74" w:rsidP="000A3C74">
      <w:pPr>
        <w:tabs>
          <w:tab w:val="left" w:pos="7513"/>
        </w:tabs>
        <w:spacing w:after="0" w:line="240" w:lineRule="auto"/>
        <w:ind w:right="49"/>
        <w:jc w:val="both"/>
        <w:rPr>
          <w:rFonts w:ascii="Arial" w:hAnsi="Arial" w:cs="Arial"/>
        </w:rPr>
      </w:pPr>
      <w:r w:rsidRPr="004D0358">
        <w:rPr>
          <w:rFonts w:ascii="Arial" w:hAnsi="Arial" w:cs="Arial"/>
        </w:rPr>
        <w:t>Esta iniciativa está apoyada además en la obligación que le asiste al Estado colombiano de cumplir algunos compromisos incluidos en instrumentos internacionales, en especial la Convención de las Naciones Unidas Contra la Corrupción, que fue incorporada al ordenamiento jurídico interno por medio de la Ley 970 de 2005 y declarada exequible por la Corte Constitucional en la sentencia C-172 de 2006</w:t>
      </w:r>
      <w:r w:rsidRPr="004D0358">
        <w:rPr>
          <w:rStyle w:val="Refdenotaalpie"/>
          <w:rFonts w:ascii="Arial" w:hAnsi="Arial" w:cs="Arial"/>
        </w:rPr>
        <w:footnoteReference w:id="2"/>
      </w:r>
      <w:r w:rsidRPr="004D0358">
        <w:rPr>
          <w:rFonts w:ascii="Arial" w:hAnsi="Arial" w:cs="Arial"/>
        </w:rPr>
        <w:t>. Este instrumento contiene una serie de medidas y mandatos para los Estados Parte que en la práctica obligan a modificar la estructura normativa en materia de corrupción, es así como se establecen directrices en materia de políticas y prácticas de prevención, sector público, códigos de conducta para funcionarios públicos, contratación pública y gestión de la hacienda pública, entre otras.</w:t>
      </w:r>
    </w:p>
    <w:p w:rsidR="000A3C74" w:rsidRPr="004D0358" w:rsidRDefault="000A3C74" w:rsidP="000A3C74">
      <w:pPr>
        <w:tabs>
          <w:tab w:val="left" w:pos="7513"/>
        </w:tabs>
        <w:spacing w:after="0" w:line="240" w:lineRule="auto"/>
        <w:ind w:right="49"/>
        <w:jc w:val="both"/>
        <w:rPr>
          <w:rFonts w:ascii="Arial" w:hAnsi="Arial" w:cs="Arial"/>
        </w:rPr>
      </w:pPr>
    </w:p>
    <w:p w:rsidR="000A3C74" w:rsidRPr="004D0358" w:rsidRDefault="000A3C74" w:rsidP="000A3C74">
      <w:pPr>
        <w:tabs>
          <w:tab w:val="left" w:pos="7513"/>
        </w:tabs>
        <w:spacing w:after="0" w:line="240" w:lineRule="auto"/>
        <w:ind w:right="49"/>
        <w:jc w:val="both"/>
        <w:rPr>
          <w:rFonts w:ascii="Arial" w:hAnsi="Arial" w:cs="Arial"/>
        </w:rPr>
      </w:pPr>
      <w:r w:rsidRPr="004D0358">
        <w:rPr>
          <w:rFonts w:ascii="Arial" w:hAnsi="Arial" w:cs="Arial"/>
        </w:rPr>
        <w:t xml:space="preserve">Se sigue de lo anterior que el cumplimiento de los compromisos establecidos en la Convención, así como también en instrumentos normativos internos, exige una profunda reforma en materia legislativa que guarde coherencia con la estrategia global de lucha contra la corrupción y adicionalmente sea efectiva en el entorno del conflicto interno.  </w:t>
      </w:r>
    </w:p>
    <w:p w:rsidR="000A3C74" w:rsidRPr="004D0358" w:rsidRDefault="000A3C74" w:rsidP="000A3C74">
      <w:pPr>
        <w:tabs>
          <w:tab w:val="left" w:pos="7513"/>
        </w:tabs>
        <w:spacing w:after="0" w:line="240" w:lineRule="auto"/>
        <w:ind w:right="49"/>
        <w:jc w:val="both"/>
        <w:rPr>
          <w:rFonts w:ascii="Arial" w:hAnsi="Arial" w:cs="Arial"/>
        </w:rPr>
      </w:pPr>
    </w:p>
    <w:p w:rsidR="000A3C74" w:rsidRPr="004D0358" w:rsidRDefault="000A3C74" w:rsidP="000A3C74">
      <w:pPr>
        <w:tabs>
          <w:tab w:val="left" w:pos="7513"/>
        </w:tabs>
        <w:spacing w:after="0" w:line="240" w:lineRule="auto"/>
        <w:ind w:right="49"/>
        <w:jc w:val="both"/>
        <w:rPr>
          <w:rFonts w:ascii="Arial" w:hAnsi="Arial" w:cs="Arial"/>
        </w:rPr>
      </w:pPr>
      <w:r w:rsidRPr="004D0358">
        <w:rPr>
          <w:rFonts w:ascii="Arial" w:hAnsi="Arial" w:cs="Arial"/>
        </w:rPr>
        <w:t xml:space="preserve">Una propuesta de esa dimensión debe comprender distintos ámbitos referidos no solo a la creación o modificación de tipos penales, sino también a la implementación de instrumentos procesales, mecanismos de cooperación y otras medidas administrativas especiales que propendan por un verdadero replanteamiento del sistema penal en materia de corrupción.    </w:t>
      </w:r>
    </w:p>
    <w:p w:rsidR="000A3C74" w:rsidRPr="004D0358" w:rsidRDefault="000A3C74" w:rsidP="000A3C74">
      <w:pPr>
        <w:tabs>
          <w:tab w:val="left" w:pos="7513"/>
        </w:tabs>
        <w:spacing w:after="0" w:line="240" w:lineRule="auto"/>
        <w:ind w:right="49"/>
        <w:jc w:val="both"/>
        <w:rPr>
          <w:rFonts w:ascii="Arial" w:hAnsi="Arial" w:cs="Arial"/>
        </w:rPr>
      </w:pPr>
    </w:p>
    <w:p w:rsidR="000A3C74" w:rsidRPr="004D0358" w:rsidRDefault="000A3C74" w:rsidP="000A3C74">
      <w:pPr>
        <w:tabs>
          <w:tab w:val="left" w:pos="7513"/>
        </w:tabs>
        <w:spacing w:after="0" w:line="240" w:lineRule="auto"/>
        <w:jc w:val="both"/>
        <w:rPr>
          <w:rFonts w:ascii="Arial" w:hAnsi="Arial" w:cs="Arial"/>
        </w:rPr>
      </w:pPr>
      <w:r w:rsidRPr="004D0358">
        <w:rPr>
          <w:rFonts w:ascii="Arial" w:hAnsi="Arial" w:cs="Arial"/>
        </w:rPr>
        <w:t>En esa dirección, la Fiscalía General de la Nación encontró necesario efectuar algunas modificaciones y adiciones</w:t>
      </w:r>
      <w:r w:rsidR="00D760E1" w:rsidRPr="004D0358">
        <w:rPr>
          <w:rFonts w:ascii="Arial" w:hAnsi="Arial" w:cs="Arial"/>
        </w:rPr>
        <w:t>, principalmente</w:t>
      </w:r>
      <w:r w:rsidRPr="004D0358">
        <w:rPr>
          <w:rFonts w:ascii="Arial" w:hAnsi="Arial" w:cs="Arial"/>
        </w:rPr>
        <w:t xml:space="preserve"> a la Ley 599 de 2000 (actual Código Penal), Ley 906 de 2004 (Código de Procedimiento Penal) y la Ley 80 de 1993, enfocándose en cumplir con los objetivos establecidos en materia de política criminal y en superar las dificultades que han detectado los fiscales en la investigación de delitos contra la administración pública y conductas crim</w:t>
      </w:r>
      <w:r w:rsidR="00F028F3" w:rsidRPr="004D0358">
        <w:rPr>
          <w:rFonts w:ascii="Arial" w:hAnsi="Arial" w:cs="Arial"/>
        </w:rPr>
        <w:t>inales en procesos electorales, y también aquellas detectadas por autoridades que ejercen funciones de inspección, vigilancia y control.</w:t>
      </w:r>
    </w:p>
    <w:p w:rsidR="000A3C74" w:rsidRPr="004D0358" w:rsidRDefault="000A3C74" w:rsidP="000A3C74">
      <w:pPr>
        <w:tabs>
          <w:tab w:val="left" w:pos="7513"/>
        </w:tabs>
        <w:spacing w:after="0" w:line="240" w:lineRule="auto"/>
        <w:jc w:val="both"/>
        <w:rPr>
          <w:rFonts w:ascii="Arial" w:hAnsi="Arial" w:cs="Arial"/>
        </w:rPr>
      </w:pPr>
    </w:p>
    <w:p w:rsidR="000A3C74" w:rsidRPr="004D0358" w:rsidRDefault="000A3C74" w:rsidP="000A3C74">
      <w:pPr>
        <w:tabs>
          <w:tab w:val="left" w:pos="7513"/>
        </w:tabs>
        <w:spacing w:after="0" w:line="240" w:lineRule="auto"/>
        <w:jc w:val="both"/>
        <w:rPr>
          <w:rFonts w:ascii="Arial" w:hAnsi="Arial" w:cs="Arial"/>
        </w:rPr>
      </w:pPr>
      <w:r w:rsidRPr="004D0358">
        <w:rPr>
          <w:rFonts w:ascii="Arial" w:hAnsi="Arial" w:cs="Arial"/>
        </w:rPr>
        <w:t xml:space="preserve">De acuerdo con lo anterior, el proyecto comprende en líneas generales las siguientes temáticas: </w:t>
      </w:r>
    </w:p>
    <w:p w:rsidR="006B6F1B" w:rsidRPr="004D0358" w:rsidRDefault="006B6F1B" w:rsidP="000A3C74">
      <w:pPr>
        <w:tabs>
          <w:tab w:val="left" w:pos="7513"/>
        </w:tabs>
        <w:spacing w:after="0" w:line="240" w:lineRule="auto"/>
        <w:jc w:val="both"/>
        <w:rPr>
          <w:rFonts w:ascii="Arial" w:hAnsi="Arial" w:cs="Arial"/>
        </w:rPr>
      </w:pPr>
    </w:p>
    <w:p w:rsidR="00D760E1" w:rsidRPr="004D0358" w:rsidRDefault="00D760E1" w:rsidP="000A3C74">
      <w:pPr>
        <w:tabs>
          <w:tab w:val="left" w:pos="7513"/>
        </w:tabs>
        <w:spacing w:after="0" w:line="240" w:lineRule="auto"/>
        <w:jc w:val="both"/>
        <w:rPr>
          <w:rFonts w:ascii="Arial" w:hAnsi="Arial" w:cs="Arial"/>
        </w:rPr>
      </w:pPr>
      <w:r w:rsidRPr="004D0358">
        <w:rPr>
          <w:rFonts w:ascii="Arial" w:hAnsi="Arial" w:cs="Arial"/>
        </w:rPr>
        <w:t>1) Implementa medidas administrativas que propenden por desestimular y reducir las acciones delictivas en materia de corrupción.</w:t>
      </w:r>
    </w:p>
    <w:p w:rsidR="00D760E1" w:rsidRPr="004D0358" w:rsidRDefault="00D760E1" w:rsidP="000A3C74">
      <w:pPr>
        <w:tabs>
          <w:tab w:val="left" w:pos="7513"/>
        </w:tabs>
        <w:spacing w:after="0" w:line="240" w:lineRule="auto"/>
        <w:jc w:val="both"/>
        <w:rPr>
          <w:rFonts w:ascii="Arial" w:hAnsi="Arial" w:cs="Arial"/>
        </w:rPr>
      </w:pPr>
    </w:p>
    <w:p w:rsidR="000A3C74" w:rsidRPr="004D0358" w:rsidRDefault="00D760E1" w:rsidP="000A3C74">
      <w:pPr>
        <w:tabs>
          <w:tab w:val="left" w:pos="7513"/>
        </w:tabs>
        <w:spacing w:after="0" w:line="240" w:lineRule="auto"/>
        <w:jc w:val="both"/>
        <w:rPr>
          <w:rFonts w:ascii="Arial" w:hAnsi="Arial" w:cs="Arial"/>
        </w:rPr>
      </w:pPr>
      <w:r w:rsidRPr="004D0358">
        <w:rPr>
          <w:rFonts w:ascii="Arial" w:hAnsi="Arial" w:cs="Arial"/>
        </w:rPr>
        <w:t>2</w:t>
      </w:r>
      <w:r w:rsidR="000A3C74" w:rsidRPr="004D0358">
        <w:rPr>
          <w:rFonts w:ascii="Arial" w:hAnsi="Arial" w:cs="Arial"/>
        </w:rPr>
        <w:t xml:space="preserve">) </w:t>
      </w:r>
      <w:r w:rsidR="00160382" w:rsidRPr="004D0358">
        <w:rPr>
          <w:rFonts w:ascii="Arial" w:hAnsi="Arial" w:cs="Arial"/>
        </w:rPr>
        <w:t>I</w:t>
      </w:r>
      <w:r w:rsidR="000A3C74" w:rsidRPr="004D0358">
        <w:rPr>
          <w:rFonts w:ascii="Arial" w:hAnsi="Arial" w:cs="Arial"/>
        </w:rPr>
        <w:t xml:space="preserve">mplementa medidas punitivas para conductas criminales relacionadas con la administración </w:t>
      </w:r>
      <w:r w:rsidRPr="004D0358">
        <w:rPr>
          <w:rFonts w:ascii="Arial" w:hAnsi="Arial" w:cs="Arial"/>
        </w:rPr>
        <w:t>pública y procesos electorales.</w:t>
      </w:r>
    </w:p>
    <w:p w:rsidR="000A3C74" w:rsidRPr="004D0358" w:rsidRDefault="000A3C74" w:rsidP="000A3C74">
      <w:pPr>
        <w:tabs>
          <w:tab w:val="left" w:pos="7513"/>
        </w:tabs>
        <w:spacing w:after="0" w:line="240" w:lineRule="auto"/>
        <w:jc w:val="both"/>
        <w:rPr>
          <w:rFonts w:ascii="Arial" w:hAnsi="Arial" w:cs="Arial"/>
        </w:rPr>
      </w:pPr>
    </w:p>
    <w:p w:rsidR="000A3C74" w:rsidRPr="004D0358" w:rsidRDefault="00D760E1" w:rsidP="000A3C74">
      <w:pPr>
        <w:tabs>
          <w:tab w:val="left" w:pos="7513"/>
        </w:tabs>
        <w:spacing w:after="0" w:line="240" w:lineRule="auto"/>
        <w:jc w:val="both"/>
        <w:rPr>
          <w:rFonts w:ascii="Arial" w:hAnsi="Arial" w:cs="Arial"/>
        </w:rPr>
      </w:pPr>
      <w:r w:rsidRPr="004D0358">
        <w:rPr>
          <w:rFonts w:ascii="Arial" w:hAnsi="Arial" w:cs="Arial"/>
        </w:rPr>
        <w:t>3</w:t>
      </w:r>
      <w:r w:rsidR="00160382" w:rsidRPr="004D0358">
        <w:rPr>
          <w:rFonts w:ascii="Arial" w:hAnsi="Arial" w:cs="Arial"/>
        </w:rPr>
        <w:t>) I</w:t>
      </w:r>
      <w:r w:rsidR="000A3C74" w:rsidRPr="004D0358">
        <w:rPr>
          <w:rFonts w:ascii="Arial" w:hAnsi="Arial" w:cs="Arial"/>
        </w:rPr>
        <w:t>ncorpora instrumentos procesales que hacen más eficaz y oportuna la investigación de delitos re</w:t>
      </w:r>
      <w:r w:rsidRPr="004D0358">
        <w:rPr>
          <w:rFonts w:ascii="Arial" w:hAnsi="Arial" w:cs="Arial"/>
        </w:rPr>
        <w:t>lacionados con la corrupción.</w:t>
      </w:r>
      <w:r w:rsidR="000A3C74" w:rsidRPr="004D0358">
        <w:rPr>
          <w:rFonts w:ascii="Arial" w:hAnsi="Arial" w:cs="Arial"/>
        </w:rPr>
        <w:t xml:space="preserve"> </w:t>
      </w:r>
    </w:p>
    <w:p w:rsidR="000A3C74" w:rsidRPr="004D0358" w:rsidRDefault="000A3C74" w:rsidP="000A3C74">
      <w:pPr>
        <w:tabs>
          <w:tab w:val="left" w:pos="7513"/>
        </w:tabs>
        <w:spacing w:after="0" w:line="240" w:lineRule="auto"/>
        <w:ind w:right="49"/>
        <w:jc w:val="both"/>
        <w:rPr>
          <w:rFonts w:ascii="Arial" w:hAnsi="Arial" w:cs="Arial"/>
        </w:rPr>
      </w:pPr>
    </w:p>
    <w:p w:rsidR="000A3C74" w:rsidRPr="004D0358" w:rsidRDefault="00C60281" w:rsidP="00385182">
      <w:pPr>
        <w:pStyle w:val="Prrafodelista"/>
        <w:numPr>
          <w:ilvl w:val="0"/>
          <w:numId w:val="2"/>
        </w:numPr>
        <w:tabs>
          <w:tab w:val="left" w:pos="7513"/>
        </w:tabs>
        <w:spacing w:after="0" w:line="240" w:lineRule="auto"/>
        <w:ind w:right="49"/>
        <w:jc w:val="both"/>
        <w:rPr>
          <w:rFonts w:ascii="Arial" w:hAnsi="Arial" w:cs="Arial"/>
          <w:b/>
        </w:rPr>
      </w:pPr>
      <w:r w:rsidRPr="004D0358">
        <w:rPr>
          <w:rFonts w:ascii="Arial" w:hAnsi="Arial" w:cs="Arial"/>
          <w:b/>
        </w:rPr>
        <w:t>Instrumentos jurídicos para enfrentar la corrupción: principales cambios normativos que trae la reforma</w:t>
      </w:r>
    </w:p>
    <w:p w:rsidR="000A3C74" w:rsidRPr="004D0358" w:rsidRDefault="000A3C74" w:rsidP="000A3C74">
      <w:pPr>
        <w:tabs>
          <w:tab w:val="left" w:pos="7513"/>
        </w:tabs>
        <w:spacing w:after="0" w:line="240" w:lineRule="auto"/>
        <w:ind w:right="49"/>
        <w:jc w:val="both"/>
        <w:rPr>
          <w:rFonts w:ascii="Arial" w:hAnsi="Arial" w:cs="Arial"/>
        </w:rPr>
      </w:pPr>
    </w:p>
    <w:p w:rsidR="000A3C74" w:rsidRPr="004D0358" w:rsidRDefault="000A3C74" w:rsidP="000A3C74">
      <w:pPr>
        <w:tabs>
          <w:tab w:val="left" w:pos="7513"/>
        </w:tabs>
        <w:spacing w:after="0" w:line="240" w:lineRule="auto"/>
        <w:ind w:right="49"/>
        <w:jc w:val="both"/>
        <w:rPr>
          <w:rFonts w:ascii="Arial" w:hAnsi="Arial" w:cs="Arial"/>
        </w:rPr>
      </w:pPr>
      <w:r w:rsidRPr="004D0358">
        <w:rPr>
          <w:rFonts w:ascii="Arial" w:hAnsi="Arial" w:cs="Arial"/>
        </w:rPr>
        <w:t>La arquitectura del Código Penal colombiano está concebida sobre un contexto criminal que difiere en muchos aspectos del actual. En efecto, algunos apartados normativos de la Ley 599 de 2000 fueron estructurados de acuerdo con las condiciones socio políticas vigentes en la última década del siglo XX, época en la cual el fenómeno de la corrupción no había alcanzado la dimensión que actualmente conoce el Estado y la opinión pública.</w:t>
      </w:r>
      <w:r w:rsidRPr="004D0358">
        <w:rPr>
          <w:rStyle w:val="Refdenotaalpie"/>
          <w:rFonts w:ascii="Arial" w:hAnsi="Arial" w:cs="Arial"/>
        </w:rPr>
        <w:footnoteReference w:id="3"/>
      </w:r>
      <w:r w:rsidRPr="004D0358">
        <w:rPr>
          <w:rFonts w:ascii="Arial" w:hAnsi="Arial" w:cs="Arial"/>
        </w:rPr>
        <w:t xml:space="preserve"> </w:t>
      </w:r>
    </w:p>
    <w:p w:rsidR="000A3C74" w:rsidRPr="004D0358" w:rsidRDefault="000A3C74" w:rsidP="000A3C74">
      <w:pPr>
        <w:tabs>
          <w:tab w:val="left" w:pos="7513"/>
        </w:tabs>
        <w:spacing w:after="0" w:line="240" w:lineRule="auto"/>
        <w:ind w:right="49"/>
        <w:jc w:val="both"/>
        <w:rPr>
          <w:rFonts w:ascii="Arial" w:hAnsi="Arial" w:cs="Arial"/>
        </w:rPr>
      </w:pPr>
    </w:p>
    <w:p w:rsidR="000A3C74" w:rsidRPr="004D0358" w:rsidRDefault="000A3C74" w:rsidP="000A3C74">
      <w:pPr>
        <w:tabs>
          <w:tab w:val="left" w:pos="7513"/>
        </w:tabs>
        <w:spacing w:after="0" w:line="240" w:lineRule="auto"/>
        <w:ind w:right="49"/>
        <w:jc w:val="both"/>
        <w:rPr>
          <w:rFonts w:ascii="Arial" w:hAnsi="Arial" w:cs="Arial"/>
        </w:rPr>
      </w:pPr>
      <w:r w:rsidRPr="004D0358">
        <w:rPr>
          <w:rFonts w:ascii="Arial" w:hAnsi="Arial" w:cs="Arial"/>
        </w:rPr>
        <w:t xml:space="preserve">Algunas modalidades de acciones criminales contra la administración pública, el presupuesto estatal, y aún contra el proceso electoral, no fueron en un comienzo tipificadas o sancionadas de acuerdo con su gravedad y el daño que ocasionan al bien jurídico tutelado en cada caso. Frente a ese panorama, con el tiempo, hubo un recrudecimiento de esas conductas al punto que hoy existe una importante crisis institucional que ha comprometido a la administración en todos sus niveles. </w:t>
      </w:r>
    </w:p>
    <w:p w:rsidR="000A3C74" w:rsidRPr="004D0358" w:rsidRDefault="000A3C74" w:rsidP="000A3C74">
      <w:pPr>
        <w:tabs>
          <w:tab w:val="left" w:pos="7513"/>
        </w:tabs>
        <w:spacing w:after="0" w:line="240" w:lineRule="auto"/>
        <w:ind w:right="49"/>
        <w:jc w:val="both"/>
        <w:rPr>
          <w:rFonts w:ascii="Arial" w:hAnsi="Arial" w:cs="Arial"/>
        </w:rPr>
      </w:pPr>
    </w:p>
    <w:p w:rsidR="000A3C74" w:rsidRPr="004D0358" w:rsidRDefault="000A3C74" w:rsidP="000A3C74">
      <w:pPr>
        <w:tabs>
          <w:tab w:val="left" w:pos="7513"/>
        </w:tabs>
        <w:spacing w:after="0" w:line="240" w:lineRule="auto"/>
        <w:ind w:right="49"/>
        <w:jc w:val="both"/>
        <w:rPr>
          <w:rFonts w:ascii="Arial" w:hAnsi="Arial" w:cs="Arial"/>
        </w:rPr>
      </w:pPr>
      <w:r w:rsidRPr="004D0358">
        <w:rPr>
          <w:rFonts w:ascii="Arial" w:hAnsi="Arial" w:cs="Arial"/>
        </w:rPr>
        <w:t>Esa realidad fue la que determinó que la Fiscalía General de la Nación, promoviera una iniciativa legislativa encaminada principalmente a superar esa carencia normativa, además de ser una respuesta necesaria y contundente frente a los grupos y carteles criminales que han visto en las acciones delictivas en contra de la administración pública una importante fuente de generación de recursos y consolidación de poder ilegal</w:t>
      </w:r>
      <w:r w:rsidRPr="004D0358">
        <w:rPr>
          <w:rStyle w:val="Refdenotaalpie"/>
          <w:rFonts w:ascii="Arial" w:hAnsi="Arial" w:cs="Arial"/>
        </w:rPr>
        <w:footnoteReference w:id="4"/>
      </w:r>
      <w:r w:rsidRPr="004D0358">
        <w:rPr>
          <w:rFonts w:ascii="Arial" w:hAnsi="Arial" w:cs="Arial"/>
        </w:rPr>
        <w:t xml:space="preserve">.   </w:t>
      </w:r>
    </w:p>
    <w:p w:rsidR="000A3C74" w:rsidRPr="004D0358" w:rsidRDefault="000A3C74" w:rsidP="000A3C74">
      <w:pPr>
        <w:tabs>
          <w:tab w:val="left" w:pos="7513"/>
        </w:tabs>
        <w:spacing w:after="0" w:line="240" w:lineRule="auto"/>
        <w:ind w:right="49"/>
        <w:jc w:val="both"/>
        <w:rPr>
          <w:rFonts w:ascii="Arial" w:hAnsi="Arial" w:cs="Arial"/>
        </w:rPr>
      </w:pPr>
    </w:p>
    <w:p w:rsidR="000A3C74" w:rsidRPr="004D0358" w:rsidRDefault="000A3C74" w:rsidP="000A3C74">
      <w:pPr>
        <w:tabs>
          <w:tab w:val="left" w:pos="7513"/>
        </w:tabs>
        <w:spacing w:after="0" w:line="240" w:lineRule="auto"/>
        <w:ind w:right="49"/>
        <w:jc w:val="both"/>
        <w:rPr>
          <w:rFonts w:ascii="Arial" w:hAnsi="Arial" w:cs="Arial"/>
        </w:rPr>
      </w:pPr>
      <w:r w:rsidRPr="004D0358">
        <w:rPr>
          <w:rFonts w:ascii="Arial" w:hAnsi="Arial" w:cs="Arial"/>
        </w:rPr>
        <w:t xml:space="preserve">Aquí cobra vigencia el principio de libertad de configuración legislativa en materia penal, en la medida que se crean, adicionan y modifican delitos y normas de procedimiento penal. La jurisprudencia ha reiterado la competencia que le asiste al Congreso para definir los delitos, las modalidades de la conducta punible, las causales de agravación y calificación del comportamiento, los eximentes de responsabilidad, las modalidades de participación, los ingredientes (objetivos y subjetivos) de cada tipo penal y, en general, la posibilidad de emplear diversas técnicas legislativas para prevenir y sancionar las conductas que ameriten el uso del </w:t>
      </w:r>
      <w:r w:rsidRPr="004D0358">
        <w:rPr>
          <w:rFonts w:ascii="Arial" w:hAnsi="Arial" w:cs="Arial"/>
          <w:i/>
        </w:rPr>
        <w:t>ius puniendi</w:t>
      </w:r>
      <w:r w:rsidRPr="004D0358">
        <w:rPr>
          <w:rFonts w:ascii="Arial" w:hAnsi="Arial" w:cs="Arial"/>
          <w:vertAlign w:val="superscript"/>
        </w:rPr>
        <w:footnoteReference w:id="5"/>
      </w:r>
      <w:r w:rsidRPr="004D0358">
        <w:rPr>
          <w:rFonts w:ascii="Arial" w:hAnsi="Arial" w:cs="Arial"/>
        </w:rPr>
        <w:t>.</w:t>
      </w:r>
    </w:p>
    <w:p w:rsidR="000A3C74" w:rsidRPr="004D0358" w:rsidRDefault="000A3C74" w:rsidP="000A3C74">
      <w:pPr>
        <w:tabs>
          <w:tab w:val="left" w:pos="7513"/>
        </w:tabs>
        <w:spacing w:after="0" w:line="240" w:lineRule="auto"/>
        <w:ind w:right="49"/>
        <w:jc w:val="both"/>
        <w:rPr>
          <w:rFonts w:ascii="Arial" w:hAnsi="Arial" w:cs="Arial"/>
        </w:rPr>
      </w:pPr>
    </w:p>
    <w:p w:rsidR="00D760E1" w:rsidRPr="004D0358" w:rsidRDefault="00F028F3" w:rsidP="00D760E1">
      <w:pPr>
        <w:tabs>
          <w:tab w:val="left" w:pos="7513"/>
        </w:tabs>
        <w:spacing w:after="0" w:line="240" w:lineRule="auto"/>
        <w:ind w:right="49"/>
        <w:jc w:val="both"/>
        <w:rPr>
          <w:rFonts w:ascii="Arial" w:hAnsi="Arial" w:cs="Arial"/>
          <w:lang w:val="es-ES_tradnl"/>
        </w:rPr>
      </w:pPr>
      <w:r w:rsidRPr="004D0358">
        <w:rPr>
          <w:rFonts w:ascii="Arial" w:hAnsi="Arial" w:cs="Arial"/>
        </w:rPr>
        <w:t>Ahora bien, u</w:t>
      </w:r>
      <w:r w:rsidR="00D760E1" w:rsidRPr="004D0358">
        <w:rPr>
          <w:rFonts w:ascii="Arial" w:hAnsi="Arial" w:cs="Arial"/>
          <w:lang w:val="es-ES_tradnl"/>
        </w:rPr>
        <w:t>na propuesta dirigida a modificar la estructura normativa en materia de corrupción, no estaría completa sin la inclusión de un eje temático</w:t>
      </w:r>
      <w:r w:rsidRPr="004D0358">
        <w:rPr>
          <w:rFonts w:ascii="Arial" w:hAnsi="Arial" w:cs="Arial"/>
          <w:lang w:val="es-ES_tradnl"/>
        </w:rPr>
        <w:t xml:space="preserve"> de medidas administrativas, especialmente sobre</w:t>
      </w:r>
      <w:r w:rsidR="00D760E1" w:rsidRPr="004D0358">
        <w:rPr>
          <w:rFonts w:ascii="Arial" w:hAnsi="Arial" w:cs="Arial"/>
          <w:lang w:val="es-ES_tradnl"/>
        </w:rPr>
        <w:t xml:space="preserve"> la función pública y las prohibiciones y sanciones que se derivan de ella en algunos casos. En ese sentido, los índices de corrupción dentro de la función pública en Colombia llevaron a la conclusión de que es urgente implementar una serie de medidas legislativas que a través de</w:t>
      </w:r>
      <w:r w:rsidR="008677CA" w:rsidRPr="004D0358">
        <w:rPr>
          <w:rFonts w:ascii="Arial" w:hAnsi="Arial" w:cs="Arial"/>
          <w:lang w:val="es-ES_tradnl"/>
        </w:rPr>
        <w:t xml:space="preserve"> la modificación o creación de</w:t>
      </w:r>
      <w:r w:rsidR="00D760E1" w:rsidRPr="004D0358">
        <w:rPr>
          <w:rFonts w:ascii="Arial" w:hAnsi="Arial" w:cs="Arial"/>
          <w:lang w:val="es-ES_tradnl"/>
        </w:rPr>
        <w:t xml:space="preserve"> tipos penales</w:t>
      </w:r>
      <w:r w:rsidR="008677CA" w:rsidRPr="004D0358">
        <w:rPr>
          <w:rFonts w:ascii="Arial" w:hAnsi="Arial" w:cs="Arial"/>
          <w:lang w:val="es-ES_tradnl"/>
        </w:rPr>
        <w:t>, o la ampliación de facultades y ámbito de competencia de algunas autoridades,</w:t>
      </w:r>
      <w:r w:rsidR="00D760E1" w:rsidRPr="004D0358">
        <w:rPr>
          <w:rFonts w:ascii="Arial" w:hAnsi="Arial" w:cs="Arial"/>
          <w:lang w:val="es-ES_tradnl"/>
        </w:rPr>
        <w:t xml:space="preserve"> </w:t>
      </w:r>
      <w:r w:rsidR="008677CA" w:rsidRPr="004D0358">
        <w:rPr>
          <w:rFonts w:ascii="Arial" w:hAnsi="Arial" w:cs="Arial"/>
          <w:lang w:val="es-ES_tradnl"/>
        </w:rPr>
        <w:t>de</w:t>
      </w:r>
      <w:r w:rsidR="00D760E1" w:rsidRPr="004D0358">
        <w:rPr>
          <w:rFonts w:ascii="Arial" w:hAnsi="Arial" w:cs="Arial"/>
          <w:lang w:val="es-ES_tradnl"/>
        </w:rPr>
        <w:t>sestimulen las conductas criminales que afecten la transparencia en el servicio público, y las sancionen de manera efectiva cuando estas sean ejecutadas</w:t>
      </w:r>
      <w:r w:rsidR="00D760E1" w:rsidRPr="004D0358">
        <w:rPr>
          <w:rStyle w:val="Refdenotaalpie"/>
          <w:rFonts w:ascii="Arial" w:hAnsi="Arial" w:cs="Arial"/>
          <w:lang w:val="es-ES_tradnl"/>
        </w:rPr>
        <w:footnoteReference w:id="6"/>
      </w:r>
      <w:r w:rsidR="00D760E1" w:rsidRPr="004D0358">
        <w:rPr>
          <w:rFonts w:ascii="Arial" w:hAnsi="Arial" w:cs="Arial"/>
          <w:lang w:val="es-ES_tradnl"/>
        </w:rPr>
        <w:t>.</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Los recientes hechos conocidos por la opinión pública en materia de corrupción demuestran que la función pública ha sido permeada aún en las más altas esferas del poder, situación que exige, sin lugar a dudas, una respuesta inmediata del Estado. Ahora bien, es claro que la competencia para la implementación de las medidas legislativas, procesales y administrativas que sean necesarias para el cumplimiento de ese propósito está en cabeza del Congreso de la República, cuyo interés en el asunto es la protección del interés general y garantizar el cumplimiento de la función administrativa en los términos previstos en el artículo 209 Superior.</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Históricamente el legislador ha delimitado el cumplimiento de la función administrativa a través de inhabilidades, incompatibilidades y prohibiciones, que en últimas lo que buscan es evitar cualquier tipo de injerencia indebida en la gestión de los asuntos públicos al limitar el ejercicio de ciertas actividades por los servidores públicos durante y aún después de la dejación de sus correspondientes cargos</w:t>
      </w:r>
      <w:r w:rsidRPr="004D0358">
        <w:rPr>
          <w:rStyle w:val="Refdenotaalpie"/>
          <w:rFonts w:ascii="Arial" w:hAnsi="Arial" w:cs="Arial"/>
          <w:lang w:val="es-ES_tradnl"/>
        </w:rPr>
        <w:footnoteReference w:id="7"/>
      </w:r>
      <w:r w:rsidRPr="004D0358">
        <w:rPr>
          <w:rFonts w:ascii="Arial" w:hAnsi="Arial" w:cs="Arial"/>
          <w:lang w:val="es-ES_tradnl"/>
        </w:rPr>
        <w:t>.</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F028F3" w:rsidRPr="004D0358" w:rsidRDefault="00F028F3"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En ese sentido, el proyecto que se pone a consideración del Congreso de la República, tiene como principal característica la tipificación y agravación de varias conductas criminales asociadas a la corrupción, la implementación de medidas procesales penales, y la incorporación de instrumentos de orden administrativo, que en conjunto, permitirán mejorar el sistema actual y hacer efectiva la política criminal del Estado frente a esta materia.</w:t>
      </w:r>
    </w:p>
    <w:p w:rsidR="00B04E63" w:rsidRPr="004D0358" w:rsidRDefault="00B04E63" w:rsidP="00D760E1">
      <w:pPr>
        <w:tabs>
          <w:tab w:val="left" w:pos="7513"/>
        </w:tabs>
        <w:spacing w:after="0" w:line="240" w:lineRule="auto"/>
        <w:ind w:right="49"/>
        <w:jc w:val="both"/>
        <w:rPr>
          <w:rFonts w:ascii="Arial" w:hAnsi="Arial" w:cs="Arial"/>
          <w:lang w:val="es-ES_tradnl"/>
        </w:rPr>
      </w:pPr>
    </w:p>
    <w:p w:rsidR="00B04E63" w:rsidRPr="004D0358" w:rsidRDefault="00B04E63" w:rsidP="00385182">
      <w:pPr>
        <w:pStyle w:val="Prrafodelista"/>
        <w:numPr>
          <w:ilvl w:val="0"/>
          <w:numId w:val="4"/>
        </w:numPr>
        <w:tabs>
          <w:tab w:val="left" w:pos="7513"/>
        </w:tabs>
        <w:spacing w:after="0" w:line="240" w:lineRule="auto"/>
        <w:ind w:right="49"/>
        <w:jc w:val="both"/>
        <w:rPr>
          <w:rFonts w:ascii="Arial" w:hAnsi="Arial" w:cs="Arial"/>
          <w:b/>
        </w:rPr>
      </w:pPr>
      <w:r w:rsidRPr="004D0358">
        <w:rPr>
          <w:rFonts w:ascii="Arial" w:hAnsi="Arial" w:cs="Arial"/>
          <w:b/>
        </w:rPr>
        <w:t xml:space="preserve">Eje temático sobre </w:t>
      </w:r>
      <w:r w:rsidR="00F028F3" w:rsidRPr="004D0358">
        <w:rPr>
          <w:rFonts w:ascii="Arial" w:hAnsi="Arial" w:cs="Arial"/>
          <w:b/>
        </w:rPr>
        <w:t>medidas administrativas</w:t>
      </w:r>
    </w:p>
    <w:p w:rsidR="00B04E63" w:rsidRPr="004D0358" w:rsidRDefault="00B04E63"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El presente proyecto de ley establece importantes medidas legislativas sobre la materia, entre las cuales se destacan las siguientes: </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1) Se establece la prohibición para los servidores públicos de aceptar invitaciones de viajes, hospedaje, viáticos, regalos o invitaciones, fijando como sanción para quien incurra en esta conducta la falta disciplinaria grave. Se trata de una iniciativa que está enmarcada en la prevención de situaciones que den lugar a hechos de corrupción, evitando que el funcionario público reciba cualquier tipo de estímulo ilegal que afecte la probidad en el cumplimiento de sus funciones.</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El artículo guarda coherencia con el propósito del Gobierno Nacional en cuanto recientemente destacó la importancia de este tema</w:t>
      </w:r>
      <w:r w:rsidRPr="004D0358">
        <w:rPr>
          <w:rStyle w:val="Refdenotaalpie"/>
          <w:rFonts w:ascii="Arial" w:hAnsi="Arial" w:cs="Arial"/>
          <w:lang w:val="es-ES_tradnl"/>
        </w:rPr>
        <w:footnoteReference w:id="8"/>
      </w:r>
      <w:r w:rsidRPr="004D0358">
        <w:rPr>
          <w:rFonts w:ascii="Arial" w:hAnsi="Arial" w:cs="Arial"/>
          <w:lang w:val="es-ES_tradnl"/>
        </w:rPr>
        <w:t xml:space="preserve">  incluyéndolo en un paquete de proyectos para fortalecer la lucha contra la corrupción. Concretamente, el proyecto que abarca esta materia está enmarcado en el denominado Estatuto de Probidad bajo el siguiente argumento: </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left="708" w:right="49"/>
        <w:jc w:val="both"/>
        <w:rPr>
          <w:rFonts w:ascii="Arial" w:hAnsi="Arial" w:cs="Arial"/>
          <w:lang w:val="es-ES_tradnl"/>
        </w:rPr>
      </w:pPr>
      <w:r w:rsidRPr="004D0358">
        <w:rPr>
          <w:rFonts w:ascii="Arial" w:hAnsi="Arial" w:cs="Arial"/>
          <w:lang w:val="es-ES_tradnl"/>
        </w:rPr>
        <w:t>“Este proyecto, en caso de ser aprobado como ley, dicta normas en materia de probidad y prevención de la corrupción. En particular introduce disposiciones para fortalecer el marco normativo e institucional en materia de transparencia, probidad y lucha contra la corrupción.</w:t>
      </w:r>
    </w:p>
    <w:p w:rsidR="00D760E1" w:rsidRPr="004D0358" w:rsidRDefault="00D760E1" w:rsidP="00D760E1">
      <w:pPr>
        <w:tabs>
          <w:tab w:val="left" w:pos="7513"/>
        </w:tabs>
        <w:spacing w:after="0" w:line="240" w:lineRule="auto"/>
        <w:ind w:left="708" w:right="49"/>
        <w:jc w:val="both"/>
        <w:rPr>
          <w:rFonts w:ascii="Arial" w:hAnsi="Arial" w:cs="Arial"/>
          <w:lang w:val="es-ES_tradnl"/>
        </w:rPr>
      </w:pPr>
    </w:p>
    <w:p w:rsidR="00D760E1" w:rsidRPr="004D0358" w:rsidRDefault="00D760E1" w:rsidP="00D760E1">
      <w:pPr>
        <w:tabs>
          <w:tab w:val="left" w:pos="7513"/>
        </w:tabs>
        <w:spacing w:after="0" w:line="240" w:lineRule="auto"/>
        <w:ind w:left="708" w:right="49"/>
        <w:jc w:val="both"/>
        <w:rPr>
          <w:rFonts w:ascii="Arial" w:hAnsi="Arial" w:cs="Arial"/>
          <w:lang w:val="es-ES_tradnl"/>
        </w:rPr>
      </w:pPr>
      <w:r w:rsidRPr="004D0358">
        <w:rPr>
          <w:rFonts w:ascii="Arial" w:hAnsi="Arial" w:cs="Arial"/>
          <w:lang w:val="es-ES_tradnl"/>
        </w:rPr>
        <w:t>Establece, por ejemplo, para garantizar la independencia de la función pública, la prohibición de aceptar invitaciones de viajes, hospedaje, viáticos, regalos o invitaciones, por parte de los servidores públicos, provenientes de persona natural o jurídica que tenga un interés directo, concreto e inmediato en la gestión de la entidad a la cual pertenecen. La violación de esta prohibición constituirá una falta disciplinaria grave”.</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2) De igual manera, se propone una modificación al artículo 242 A del código de procedimiento penal relacionado con las operaciones encubiertas contra la corrupción. Concretamente, se adicionan una gama de conductas que ameritan el análisis e infiltración de la organización criminal y la actuación de agentes encubiertos, tales como la especulación, el agiotaje, la ilícita explotación comercial, la violación de reserva industrial o comercial, la sustracción de cosa propia al cumplimiento de los deberes, la exportación o importación ficticia, la aplicación fraudulenta de crédito oficialmente regulado, el ejercicio ilícito de actividad monopolística de arbitrio rentístico, la evasión fiscal, la utilización indebida de fondos captados por el público, las operaciones no autorizadas con accionistas o asociados, la captación masiva y habitual de dineros, entre otras.</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La inclusión de este artículo en el proyecto obedece a que en su redacción original únicamente se hacía referencia a la posible existencia de hechos constitutivos de delitos contra la Administración Pública en una entidad pública, cuando es claro que existen múltiples conductas criminales que por su complejidad e impacto social requieren para su investigación de la posibilidad de utilizar el análisis e infiltración de la organización criminal y la actuación de agentes encubiertos. Cada uno de los supuestos de hecho que se </w:t>
      </w:r>
      <w:r w:rsidRPr="004D0358">
        <w:rPr>
          <w:rFonts w:ascii="Arial" w:hAnsi="Arial" w:cs="Arial"/>
          <w:lang w:val="es-ES_tradnl"/>
        </w:rPr>
        <w:lastRenderedPageBreak/>
        <w:t xml:space="preserve">agregaron están intrínsecamente relacionados con bienes jurídicos de mayor entidad cuyo componente fundamental es el interés público. </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3) También se propone en el proyecto la creación de un Comité Interinstitucional Anticorrupción como instancia de coordinación de las acciones encaminadas a la investigación y sanción de casos de corrupción que por su impacto social merezca la atención y coordinación de sus integrantes. En ese orden de ideas, se consideró que las entidades que deben integrarlo son la Fiscalía General de la Nación, la Contraloría General de la República, la Procuraduría General de la Nación, y el Ministerio de Justicia y del Derecho.</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En relación con este propósito, se establecen una serie de funciones para dicha instancia estrechamente relacionadas con el desarrollo de este objeto, mediante las cuales se especifican sus competencias respecto de la investigación y sanción respecto a casos emblemáticos de corrupción que requieran la articulación de los entes de </w:t>
      </w:r>
      <w:r w:rsidR="00335A3C" w:rsidRPr="004D0358">
        <w:rPr>
          <w:rFonts w:ascii="Arial" w:hAnsi="Arial" w:cs="Arial"/>
          <w:lang w:val="es-ES_tradnl"/>
        </w:rPr>
        <w:t>control a</w:t>
      </w:r>
      <w:r w:rsidRPr="004D0358">
        <w:rPr>
          <w:rFonts w:ascii="Arial" w:hAnsi="Arial" w:cs="Arial"/>
          <w:lang w:val="es-ES_tradnl"/>
        </w:rPr>
        <w:t xml:space="preserve"> nivel nacional. Esta característica del Comité interinstitucional Anticorrupción cual lo diferencia de otro tipo de instancias, como la Comisión Nacional de Integridad, cuyo propósito principal se refiere a la formulación y articulación de política pública en materia de lucha contra la corrupción.</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4) Otra importante propuesta se refiere al deber que le asiste a cada entidad del orden nacional, departamental y municipal de elaborar anualmente una estrategia de lucha contra la corrupción y de atención al ciudadano. Sobre este punto es necesario subrayar que la Ley 1474 de 2011 ya había establecido la obligación para todas las entidades públicas de elaborar un Plan Anticorrupción y de Atención al Ciudadano, sin embargo, en la iniciativa se adicionan otros aspectos que deben incluirse tales como rendición de cuentas, transparencia, acceso a la información pública y cultura de</w:t>
      </w:r>
      <w:r w:rsidR="00F30940" w:rsidRPr="004D0358">
        <w:rPr>
          <w:rFonts w:ascii="Arial" w:hAnsi="Arial" w:cs="Arial"/>
          <w:lang w:val="es-ES_tradnl"/>
        </w:rPr>
        <w:t xml:space="preserve"> la</w:t>
      </w:r>
      <w:r w:rsidRPr="004D0358">
        <w:rPr>
          <w:rFonts w:ascii="Arial" w:hAnsi="Arial" w:cs="Arial"/>
          <w:lang w:val="es-ES_tradnl"/>
        </w:rPr>
        <w:t xml:space="preserve"> integridad. </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5) En cuanto al ámbito específico del control fiscal se consideró necesario implementar algunas modificaciones al régimen legal actual. La razón principal para haber procedido en esa dirección es que se estableció que la falta de información sobre activos, sobre operaciones financieras, y la falta de cooperación entre entidades son algunos de los factores que impiden un cumplimiento eficaz en materia de control fiscal.  </w:t>
      </w: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 </w:t>
      </w: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Por otra parte, el proyecto busca asegurar la colaboración armónica entre los entes nacionales y territoriales de control fiscal, en su ejercicio misional, asegurando los principios esenciales de la función pública como son la economía, la eficacia, y la eficiencia. Sobre la importancia del control fiscal la Corte Constitucional expresó lo siguiente:</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left="708" w:right="49"/>
        <w:jc w:val="both"/>
        <w:rPr>
          <w:rFonts w:ascii="Arial" w:hAnsi="Arial" w:cs="Arial"/>
          <w:lang w:val="es-ES_tradnl"/>
        </w:rPr>
      </w:pPr>
      <w:r w:rsidRPr="004D0358">
        <w:rPr>
          <w:rFonts w:ascii="Arial" w:hAnsi="Arial" w:cs="Arial"/>
          <w:lang w:val="es-ES_tradnl"/>
        </w:rPr>
        <w:t>“El control fiscal constituye el instrumento necesario e idóneo en un Estado constitucional de Derecho para garantizar el cabal y estricto cumplimiento de los objetivos constitucionalmente previstos para las finanzas del Estado, a través de la inspección de la administración y manejo de los bienes y fondos públicos, en las distintas etapas de recaudo o adquisición, conservación, enajenación, gasto, inversión y disposición, constituyendo el objetivo final del control de los resultados de la administración y la vigilancia de la gestión fiscal, el verificar el manejo correcto del patrimonio estatal, o dicho en otros términos, la preservación y buen manejo de los bienes que pertenecen a todos”</w:t>
      </w:r>
      <w:r w:rsidRPr="004D0358">
        <w:rPr>
          <w:rStyle w:val="Refdenotaalpie"/>
          <w:rFonts w:ascii="Arial" w:hAnsi="Arial" w:cs="Arial"/>
          <w:lang w:val="es-ES_tradnl"/>
        </w:rPr>
        <w:footnoteReference w:id="9"/>
      </w:r>
      <w:r w:rsidRPr="004D0358">
        <w:rPr>
          <w:rFonts w:ascii="Arial" w:hAnsi="Arial" w:cs="Arial"/>
          <w:lang w:val="es-ES_tradnl"/>
        </w:rPr>
        <w:t>.</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Hay otras propuestas en el proyecto relacionadas con esta temática que básicamente se resumen en la regularización de las facultades que están en cabeza del Auditor General de la República en materia de competencia sobre las indagaciones preliminares y los procesos de responsabilidad fiscal, las funciones que debe cumplir el despacho del Auditor General como segunda instancia frente a las decisiones en materia de Grado de Consulta y recursos de queja, y también las funciones que debe cumplir frente a las apelaciones contra las providencias de primera instancia proferidas por el Despacho de la Auditoría Delegada para la Vigilancia de la Gestión Fiscal y la Dirección de Responsabilidad Fiscal. </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6) En materia de transparencia en la función pública la iniciativa consagra un importante bloque de disposiciones que se refieren a la publicación de información de servidores públicos y de las propias entidades. Algunas de las propuestas más destacadas hacen referencia a la obligación de publicar mensualmente en la sección de “Transparencia y Acceso a la Información Pública” de la página web de la entidad un registro de nómina en donde se especifiquen los valores asignados por salario básico mensual, las primas legales y extralegales, así como los descuentos asociados a cada uno de los cargos de la planta de personal. Igualmente, se implementa el deber de publicar un registro que dé cuenta de la provisión anual de cada uno de los cargos de la entidad, especificando el número de veces que dicho cargo fue provisto en la vigencia.</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Como novedad se implementa la obligación a cargo del Gobierno Nacional de brindar acceso a la información relacionada con las comisiones internacionales de todos los servidores públicos, así como también las inversiones que se refieran al desarrollo de escenarios deportivos. </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Este eje temático, cabe anotar, surge como consecuencia del preocupante aumento de casos de corrupción asociados a servidores públicos en los cuales es común que su patrimonio supere de manera desproporcionada los ingresos que captan regularmente a través del Estado. Igualmente, se ha detectado un importante foco de corrupción en lo que atañe a malversación de fondos frente al desarrollo de proyectos deportivos</w:t>
      </w:r>
      <w:r w:rsidRPr="004D0358">
        <w:rPr>
          <w:rStyle w:val="Refdenotaalpie"/>
          <w:rFonts w:ascii="Arial" w:hAnsi="Arial" w:cs="Arial"/>
          <w:lang w:val="es-ES_tradnl"/>
        </w:rPr>
        <w:footnoteReference w:id="10"/>
      </w:r>
      <w:r w:rsidRPr="004D0358">
        <w:rPr>
          <w:rFonts w:ascii="Arial" w:hAnsi="Arial" w:cs="Arial"/>
          <w:lang w:val="es-ES_tradnl"/>
        </w:rPr>
        <w:t>.</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Con estos mecanismos el Estado podría dar un importante paso en pro de que la función pública tenga efectivos medios de control sustentados en los principios de publicidad y transparencia. El acceso de la ciudadanía en general y las distintas veedurías a este tipo de información con toda seguridad reducirá los casos de corrupción en esta materia a través de la denuncia de casos sospechosos. </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7) El proyecto de ley contiene un </w:t>
      </w:r>
      <w:r w:rsidR="000945BE" w:rsidRPr="004D0358">
        <w:rPr>
          <w:rFonts w:ascii="Arial" w:hAnsi="Arial" w:cs="Arial"/>
          <w:lang w:val="es-ES_tradnl"/>
        </w:rPr>
        <w:t>breve,</w:t>
      </w:r>
      <w:r w:rsidRPr="004D0358">
        <w:rPr>
          <w:rFonts w:ascii="Arial" w:hAnsi="Arial" w:cs="Arial"/>
          <w:lang w:val="es-ES_tradnl"/>
        </w:rPr>
        <w:t xml:space="preserve"> pero importante apartado relacionado con disposiciones para combatir riesgos de corrupción en la industria extractiva. Por una parte, se establece la obligación para el Gobierno de adoptar las medidas necesarias para </w:t>
      </w:r>
      <w:r w:rsidRPr="004D0358">
        <w:rPr>
          <w:rFonts w:ascii="Arial" w:hAnsi="Arial" w:cs="Arial"/>
          <w:lang w:val="es-ES_tradnl"/>
        </w:rPr>
        <w:lastRenderedPageBreak/>
        <w:t xml:space="preserve">adoptar, implementar y dar sostenibilidad al cumplimiento de la iniciativa de transparencia de las industrias extractivas. De otra, se indica que el Gobierno adoptará las medidas para promover el acceso a la información sobre los beneficiarios reales de las empresas que tienen contratos de concesión minera o de operación con el Estado colombiano.  </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F30940"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Las razones </w:t>
      </w:r>
      <w:r w:rsidR="00D760E1" w:rsidRPr="004D0358">
        <w:rPr>
          <w:rFonts w:ascii="Arial" w:hAnsi="Arial" w:cs="Arial"/>
          <w:lang w:val="es-ES_tradnl"/>
        </w:rPr>
        <w:t>para haber incluido en el proyecto estos dos artículos se contraen a la evidente crisis por la que está atravesando el tema de la minería en Colombia, en el cual uno de los problemas detectados hace referencia a la corrupción que existe en la industria extractiva y las concesiones otorgadas para ello. Ya desde hace algunos años varios informes especializados daban cuenta de la dimensión del problema fijándolo como una meta anticorrupción del actual Gobierno, en los siguientes términos:</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left="708" w:right="49"/>
        <w:jc w:val="both"/>
        <w:rPr>
          <w:rFonts w:ascii="Arial" w:hAnsi="Arial" w:cs="Arial"/>
          <w:lang w:val="es-ES_tradnl"/>
        </w:rPr>
      </w:pPr>
      <w:r w:rsidRPr="004D0358">
        <w:rPr>
          <w:rFonts w:ascii="Arial" w:hAnsi="Arial" w:cs="Arial"/>
          <w:lang w:val="es-ES_tradnl"/>
        </w:rPr>
        <w:t xml:space="preserve">“A inicios de 2011 se desataron grandes críticas y escándalos sobre el rol que había jugado Ingeominas. Lo que salió a la luz pública fue el crecimiento de la actividad extractiva y se puso de manifiesto una debilidad institucional que desembocó en grandes indicios de corrupción como en debilidad e idoneidad técnica de los funcionarios y contratistas. Debilidad que no solamente se encuentra en Ingeominas sino también en el Ministerio de Minas y Energía que señala que el crecimiento de esta actividad no ha estado </w:t>
      </w:r>
      <w:r w:rsidR="00335A3C" w:rsidRPr="004D0358">
        <w:rPr>
          <w:rFonts w:ascii="Arial" w:hAnsi="Arial" w:cs="Arial"/>
          <w:lang w:val="es-ES_tradnl"/>
        </w:rPr>
        <w:t>acompañada</w:t>
      </w:r>
      <w:r w:rsidRPr="004D0358">
        <w:rPr>
          <w:rFonts w:ascii="Arial" w:hAnsi="Arial" w:cs="Arial"/>
          <w:lang w:val="es-ES_tradnl"/>
        </w:rPr>
        <w:t xml:space="preserve"> del crecimiento de capacidades institucionales para ejercer la fiscalización y seguimiento. Las entidades territoriales también enfrentan problemas en las regiones pues, como lo señala el mismo gobierno, entidades ambientales y analistas, no han respondido con el rigor y control que se requiere. A esta situación se agrega una fuerte incidencia tanto de actores privados como de actores ilegales y armados en las decisiones públicas”</w:t>
      </w:r>
      <w:r w:rsidRPr="004D0358">
        <w:rPr>
          <w:rStyle w:val="Refdenotaalpie"/>
          <w:rFonts w:ascii="Arial" w:hAnsi="Arial" w:cs="Arial"/>
          <w:lang w:val="es-ES_tradnl"/>
        </w:rPr>
        <w:footnoteReference w:id="11"/>
      </w:r>
      <w:r w:rsidRPr="004D0358">
        <w:rPr>
          <w:rFonts w:ascii="Arial" w:hAnsi="Arial" w:cs="Arial"/>
          <w:lang w:val="es-ES_tradnl"/>
        </w:rPr>
        <w:t>.</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8) Uno de los ejes más extensos del proyecto de ley lo constituyen las disposiciones para fortalecer las funciones de vigilancia y control del Gobierno Nacional. Es así, como se incluyen artículos relacionados con las funciones de la Superintendencia de Economía Solidaria, las sanciones de la Superintendencia de Servicios Públicos Domiciliarios, criterios para graduación de multas, proporcionalidad y razonabilidad económica de la sanción en atención a la capacidad económica del infractor, procedimiento administrativo sancionatorio especial de la Superintendencia de Sociedades, sanciones de la Superintendencia de Sociedades, criterios de graduación de sanciones, competencia de la Superintendencia de Industria y Comercio, control de la Superintendencia de Industria y Comercio, régimen sancionatorio por parte de la Superintendencia de Industria y Comercio, entre las más destacables.</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Tal y como se explica en la exposición de motivos que acompaña el proyecto de ley, </w:t>
      </w:r>
      <w:r w:rsidR="00335A3C" w:rsidRPr="004D0358">
        <w:rPr>
          <w:rFonts w:ascii="Arial" w:hAnsi="Arial" w:cs="Arial"/>
          <w:lang w:val="es-ES_tradnl"/>
        </w:rPr>
        <w:t>este catálogo de normas propone</w:t>
      </w:r>
      <w:r w:rsidRPr="004D0358">
        <w:rPr>
          <w:rFonts w:ascii="Arial" w:hAnsi="Arial" w:cs="Arial"/>
          <w:lang w:val="es-ES_tradnl"/>
        </w:rPr>
        <w:t xml:space="preserve"> una serie de medidas para fortalecer los organismos de inspección, vigilancia y control adscritos al Gobierno Nacional. En conjunto se propende por un objetivo central que es robustecer las capacidades y mejorar la eficiencia de algunas superintendencias ampliando su ámbito de control y haciendo más eficaces sus instrumentos sancionatorios cuando existan conductas que así lo ameriten</w:t>
      </w:r>
      <w:r w:rsidRPr="004D0358">
        <w:rPr>
          <w:rStyle w:val="Refdenotaalpie"/>
          <w:rFonts w:ascii="Arial" w:hAnsi="Arial" w:cs="Arial"/>
          <w:lang w:val="es-ES_tradnl"/>
        </w:rPr>
        <w:footnoteReference w:id="12"/>
      </w:r>
      <w:r w:rsidRPr="004D0358">
        <w:rPr>
          <w:rFonts w:ascii="Arial" w:hAnsi="Arial" w:cs="Arial"/>
          <w:lang w:val="es-ES_tradnl"/>
        </w:rPr>
        <w:t>.</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9) Uno de los apartados que mayor trascendencia puede tener dentro del proyecto, pese a que solo está compuesto por dos disposiciones, es el que corresponde a las normas para la prevención del lavado de activos y la financiación del terrorismo, asociados al sector público y la corrupción. El primer artículo hace referencia a la adopción del SARLAFT para el sector público, es decir, impera la obligación para todos los niveles de la administración de implementar sistemas de prevención de lavado de activos y financiación.</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El segundo artículo atañe al tema de la bancarización, en cuanto se señala que todos los contratos estatales incluirán cláusulas que regulen la obligatoriedad de la entidad contratante y de los contratistas, de realizar todas las consignaciones o transferencias de dinero a subcontratistas y terceros a través de cuentas bancarias, transferencias electrónicas o corresponsales bancarios, salvo en los casos que expresamente determine la Agencia de Contratación Estatal Colombia Compra Eficiente a través de sus guías de contratación pública.</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La exposición de motivos que acompaña el proyecto de ley justifica la inclusión de estos dos artículos precisando </w:t>
      </w:r>
      <w:r w:rsidR="00335A3C" w:rsidRPr="004D0358">
        <w:rPr>
          <w:rFonts w:ascii="Arial" w:hAnsi="Arial" w:cs="Arial"/>
          <w:lang w:val="es-ES_tradnl"/>
        </w:rPr>
        <w:t>que,</w:t>
      </w:r>
      <w:r w:rsidRPr="004D0358">
        <w:rPr>
          <w:rFonts w:ascii="Arial" w:hAnsi="Arial" w:cs="Arial"/>
          <w:lang w:val="es-ES_tradnl"/>
        </w:rPr>
        <w:t xml:space="preserve"> con el ánimo de fortalecer las acciones ya emprendidas por el Gobierno Nacional para combatir el lavado de activos y la financiación del terrorismo, es indispensable que se incorpore el SARLAFT en todas las entidades del nivel central del Estado y las gobernaciones, dando así un paso importante hacia el cumplimiento de los compromisos internacionales suscritos por Colombia. </w:t>
      </w: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 </w:t>
      </w: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Se hace referencia a que también resulta importante acabar con la costumbre de los pagos en efectivo y la informalidad en dichos procedimientos. Se trata de un importante problema para el Gobierno Nacional, toda vez que este es el escenario propicio para delitos como el lavado de activos y la financiación del terrorismo, pues dificulta el rastreo de flujos financieros ilícitos. </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El propio Ministerio de Justicia ya había advertido en algunos informes sobre el tema del lavado de activos, que una de las debilidades del sistema lo constituye el nivel de informalidad de la economía en el cual se puede presentar un alto nivel de transaccionalidad que se encuentre por fuera de la esfera de supervisión y control del Estado. En ese sentido, se formularon algunas recomendaciones dentro de las cuales se encuentra la de “eliminar las excepciones del SARLAFT donde las haya y que después de los análisis se concluya que no deben tener dichas excepciones”</w:t>
      </w:r>
      <w:r w:rsidRPr="004D0358">
        <w:rPr>
          <w:rStyle w:val="Refdenotaalpie"/>
          <w:rFonts w:ascii="Arial" w:hAnsi="Arial" w:cs="Arial"/>
          <w:lang w:val="es-ES_tradnl"/>
        </w:rPr>
        <w:footnoteReference w:id="13"/>
      </w:r>
      <w:r w:rsidRPr="004D0358">
        <w:rPr>
          <w:rFonts w:ascii="Arial" w:hAnsi="Arial" w:cs="Arial"/>
          <w:lang w:val="es-ES_tradnl"/>
        </w:rPr>
        <w:t>.</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10) Como componente académico el proyecto incluye algunas disposiciones en materia de promoción de la cultura de la integridad. Se destaca la modificación al artículo 80 de la Ley </w:t>
      </w:r>
      <w:r w:rsidRPr="004D0358">
        <w:rPr>
          <w:rFonts w:ascii="Arial" w:hAnsi="Arial" w:cs="Arial"/>
          <w:lang w:val="es-ES_tradnl"/>
        </w:rPr>
        <w:lastRenderedPageBreak/>
        <w:t>1474 de 2011 sobre divulgación de campañas institucionales de prevención de la corrupción y la formación de servidores públicos y estudiantes en cultura de la integridad.</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La justificación de esta iniciativa se contrae a la necesidad de poner en marcha programas pedagógicos para una cultura de la integridad con el fin de lograr una gestión pública eficiente. Estos programas y la divulgación de campañas institucionales de prevención de la corrupción, así como la promoción de cultura de la integridad, son un mecanismo idóneo para consolidar y fortalecer un control social que contribuya a la prevención de la corrupción.</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En la exposición de motivos la propuesta contenida en este apartado también se argumenta a partir del tema del Acuerdo de Paz. En efecto, se indica que la firma de los acuerdos significa un paso definitivo hacia el fin de la guerra y el inicio de un proceso de construcción sostenida de la paz. Que ante un proceso de esa dimensión es indispensable un cambio de concepción que invite a pensar en el otro como un igual, como protagonistas de la sociedad, y como actores en la consolidación de los procesos de reconciliación.</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11) Existe un artículo dentro de la iniciativa legislativa que toca con el tema del ingreso y la permanencia en el servicio público. Concretamente la disposición propuesta modifica parcialmente el artículo 7º del Decreto Ley 1567 de 1998 en cuanto a que el funcionario debe ser informado acerca de las normas y las decisiones tendientes a prevenir y reprimir la corrupción, igualmente en materia de transparencia e integridad, así como sobre las inhabilidades e incompatibilidades relativas a los servidores públicos.</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En el mismo sentido, se indica </w:t>
      </w:r>
      <w:r w:rsidR="00335A3C" w:rsidRPr="004D0358">
        <w:rPr>
          <w:rFonts w:ascii="Arial" w:hAnsi="Arial" w:cs="Arial"/>
          <w:lang w:val="es-ES_tradnl"/>
        </w:rPr>
        <w:t>que,</w:t>
      </w:r>
      <w:r w:rsidRPr="004D0358">
        <w:rPr>
          <w:rFonts w:ascii="Arial" w:hAnsi="Arial" w:cs="Arial"/>
          <w:lang w:val="es-ES_tradnl"/>
        </w:rPr>
        <w:t xml:space="preserve"> a través de procesos de actualización, se debe poner en conocimiento de los empleados las normas y las decisiones para la prevención y supresión de la corrupción, igualmente en materia de transparencia e integridad, así como informarlos de las modificaciones en materia de inhabilidades e incompatibilidades de los servicios públicos.</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La razón que justifica la inclusión de este artículo dentro del proyecto se contrae a la vigencia del principio de la moralidad pública que debe cobijar a la administración pública en todas las actuaciones de los funcionarios del Estado y de los particulares que cumplen funciones públicas. La jurisprudencia constitucional ha puesto de relieve que en la Constitución se establecieron múltiples instrumentos encaminados a asegurar el respeto del principio de moralidad, en cuanto “el texto superior señala claros mandatos destinados a asegurar el cumplimiento transparente e imparcial de las funciones públicas (arts. 83, 122, 123, 124, 125, 126, 127,128, 291, 292 C.P”</w:t>
      </w:r>
      <w:r w:rsidRPr="004D0358">
        <w:rPr>
          <w:rStyle w:val="Refdenotaalpie"/>
          <w:rFonts w:ascii="Arial" w:hAnsi="Arial" w:cs="Arial"/>
          <w:lang w:val="es-ES_tradnl"/>
        </w:rPr>
        <w:footnoteReference w:id="14"/>
      </w:r>
      <w:r w:rsidRPr="004D0358">
        <w:rPr>
          <w:rFonts w:ascii="Arial" w:hAnsi="Arial" w:cs="Arial"/>
          <w:lang w:val="es-ES_tradnl"/>
        </w:rPr>
        <w:t>.</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12) En materia de integridad empresarial el proyecto contiene dos disposiciones que se relacionan con los programas de cumplimiento anticorrupción y la publicación de listas de empresas sancionadas por actos de corrupción en todas sus formas.</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En cuanto al primer punto la exposición de motivos establece que el objetivo central de los Programas de Cumplimiento Anticorrupción es el de promover la corresponsabilidad del sector privado, como actor fundamental de la lucha contra la corrupción. Se trata de dejar a un lado la idea de que la corrupción es un asunto exclusivo del sector público y de que los empresarios sean conscientes de su rol fundamental en la prevención de este flagelo y </w:t>
      </w:r>
      <w:r w:rsidRPr="004D0358">
        <w:rPr>
          <w:rFonts w:ascii="Arial" w:hAnsi="Arial" w:cs="Arial"/>
          <w:lang w:val="es-ES_tradnl"/>
        </w:rPr>
        <w:lastRenderedPageBreak/>
        <w:t>del papel que desempeñan dentro la sociedad. Frente al segundo punto, se indica que en aras de facilitar el control social, se busca que las empresas sancionadas por actos de corrupción sean sometidas al escrutinio público. Este mecanismo sirve como medio de disuasión y como una relevante fuente de información que entidades públicas y demás actores del sector privado pueden consultar antes de contratar o hacer negocios con otras empresas.</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Es necesario subrayar que sobre esta materia la Convención de las Naciones Unidas contra la Corrupción estableció en el literal b) del numeral 2º del artículo 12 (Sector Privado), que cada Estado Parte adoptará las medidas necesarias para “Promover la formulación de normas y procedimientos encaminados a salvaguardar la integridad de las entidades privadas pertinentes, incluidos códigos de conducta para el correcto, honorable y debido ejercicio de las actividades comerciales y de todas las profesiones pertinentes y para la prevención de conflictos de intereses, así como para la promoción del uso de buenas prácticas comerciales entre las empresas y en las relaciones contractuales de las empresas con el Estado”</w:t>
      </w:r>
      <w:r w:rsidRPr="004D0358">
        <w:rPr>
          <w:rStyle w:val="Refdenotaalpie"/>
          <w:rFonts w:ascii="Arial" w:hAnsi="Arial" w:cs="Arial"/>
          <w:lang w:val="es-ES_tradnl"/>
        </w:rPr>
        <w:footnoteReference w:id="15"/>
      </w:r>
      <w:r w:rsidRPr="004D0358">
        <w:rPr>
          <w:rFonts w:ascii="Arial" w:hAnsi="Arial" w:cs="Arial"/>
          <w:lang w:val="es-ES_tradnl"/>
        </w:rPr>
        <w:t>.</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13) La iniciativa legislativa presentada a consideración del Congreso de la República también incorpora una serie de disposiciones que atañen con cooperación internacional, responsabilidad por actos de soborno transnacional y mecanismos de administración. Concretamente, los artículos incluidos son para la asistencia jurídica recíproca, la responsabilidad administrativa de las personas jurídicas en relación con un negocio o transacción internacional, y las actuaciones y diligencias para la investigación administrativa del soborno transnacional.</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Desde el punto de vista de la justificación de estas normas, se puede afirmar que la Convención de las Naciones Unidas contra la Delincuencia Organizada Transnacional y sus Protocolos, establece una serie de medidas que guardan coherencia en su contenido con los tres artículos señalados en el inciso anterior. Así por ejemplo, la Convención señala en su artículo 5º que cada Estado Parte adoptará las medidas legislativas y de otra índole que sean necesarias para tipificar como delito, entre otros, el acuerdo con una o más personas de cometer un delito grave con un propósito que guarde relación directa o indirecta con la obtención de un beneficio económico u otro beneficio de orden material y, cuando así lo prescriba el derecho interno, que entrañe un acto perpetrado por uno de los participantes para llevar adelante ese acuerdo o que entrañe la participación de un grupo delictivo organizado.</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Por su parte, en el artículo 7º del mismo instrumento, se precisa que cada Estado parte establecerá un amplio régimen interno de reglamentación y supervisión de los bancos y las instituciones financieras no bancarias y, cuando proceda, de otros órganos situados dentro de su jurisdicción que sean particularmente susceptibles de utilizarse para el blanqueo de dinero a fin de prevenir y detectar todas las formas de blanqueo de dinero.</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14) Finalmente, el proyecto incluye un paquete de medidas que afectan el régimen disciplinario y la competencia de la Procuraduría General de la Nación. Como importante novedad se establece que en el caso de faltas disciplinarias que impliquen actos de </w:t>
      </w:r>
      <w:r w:rsidRPr="004D0358">
        <w:rPr>
          <w:rFonts w:ascii="Arial" w:hAnsi="Arial" w:cs="Arial"/>
          <w:lang w:val="es-ES_tradnl"/>
        </w:rPr>
        <w:lastRenderedPageBreak/>
        <w:t>corrupción y de soborno transnacional la prescripción de la acción disciplinaria será de diez (10) años.</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También debe destacarse la norma relacionada con la actuación especial de la Procuraduría General de la Nación por probidad, mediante la cual el Procurador General, por sí o por medio de sus delegados o agentes, cuando existan evidencias suficientes de actos de corrupción o soborno transnacional, declarará la suspensión provisional de los servidores públicos comprometidos en las conductas, las actuaciones administrativas y procesos contractuales afectados por ellos, así como dispondrá las medidas administrativas preventivas y de saneamiento que se requieran.</w:t>
      </w:r>
    </w:p>
    <w:p w:rsidR="00D760E1" w:rsidRPr="004D0358" w:rsidRDefault="00D760E1" w:rsidP="00D760E1">
      <w:pPr>
        <w:tabs>
          <w:tab w:val="left" w:pos="7513"/>
        </w:tabs>
        <w:spacing w:after="0" w:line="240" w:lineRule="auto"/>
        <w:ind w:right="49"/>
        <w:jc w:val="both"/>
        <w:rPr>
          <w:rFonts w:ascii="Arial" w:hAnsi="Arial" w:cs="Arial"/>
          <w:lang w:val="es-ES_tradnl"/>
        </w:rPr>
      </w:pPr>
    </w:p>
    <w:p w:rsidR="00D760E1" w:rsidRPr="004D0358" w:rsidRDefault="00D760E1" w:rsidP="00D760E1">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Sin duda alguna esta última norma constituye un importante avance para enfrentar hechos complejos de corrupción en los cuales, por falta de instrumentos legales, es común que el presunto responsable continúe desempeñando la función pública a pesar de que existan evidencias muy fuertes de que incurrió en conductas criminales. Con este instrumento legal será posible que de manera preventiva la Procuraduría ordene la suspensión provisional del servidor hasta tanto se investigue a fondo los hechos que involucren corrupción administrativa.</w:t>
      </w:r>
    </w:p>
    <w:p w:rsidR="00D760E1" w:rsidRPr="004D0358" w:rsidRDefault="00D760E1" w:rsidP="00D760E1">
      <w:pPr>
        <w:tabs>
          <w:tab w:val="left" w:pos="7513"/>
        </w:tabs>
        <w:spacing w:after="0" w:line="240" w:lineRule="auto"/>
        <w:ind w:right="49"/>
        <w:jc w:val="both"/>
        <w:rPr>
          <w:rFonts w:ascii="Arial" w:hAnsi="Arial" w:cs="Arial"/>
          <w:b/>
          <w:lang w:val="es-ES_tradnl"/>
        </w:rPr>
      </w:pPr>
    </w:p>
    <w:p w:rsidR="00F028F3" w:rsidRPr="004D0358" w:rsidRDefault="008677CA" w:rsidP="00385182">
      <w:pPr>
        <w:pStyle w:val="Prrafodelista"/>
        <w:numPr>
          <w:ilvl w:val="0"/>
          <w:numId w:val="4"/>
        </w:numPr>
        <w:tabs>
          <w:tab w:val="left" w:pos="7513"/>
        </w:tabs>
        <w:spacing w:after="0" w:line="240" w:lineRule="auto"/>
        <w:ind w:right="49"/>
        <w:jc w:val="both"/>
        <w:rPr>
          <w:rFonts w:ascii="Arial" w:hAnsi="Arial" w:cs="Arial"/>
          <w:b/>
        </w:rPr>
      </w:pPr>
      <w:r w:rsidRPr="004D0358">
        <w:rPr>
          <w:rFonts w:ascii="Arial" w:hAnsi="Arial" w:cs="Arial"/>
          <w:b/>
        </w:rPr>
        <w:t>Eje temático de medidas punitivas para enfrentar la corrupción</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right="49"/>
        <w:jc w:val="both"/>
        <w:rPr>
          <w:rFonts w:ascii="Arial" w:hAnsi="Arial" w:cs="Arial"/>
        </w:rPr>
      </w:pPr>
      <w:r w:rsidRPr="004D0358">
        <w:rPr>
          <w:rFonts w:ascii="Arial" w:hAnsi="Arial" w:cs="Arial"/>
        </w:rPr>
        <w:t>El proyecto contiene importantes reformas a los delitos contra la administración pública</w:t>
      </w:r>
      <w:r w:rsidR="0028609E" w:rsidRPr="004D0358">
        <w:rPr>
          <w:rFonts w:ascii="Arial" w:hAnsi="Arial" w:cs="Arial"/>
        </w:rPr>
        <w:t xml:space="preserve"> consagrados en el Código Penal. Entre ellas cabe destacar la</w:t>
      </w:r>
      <w:r w:rsidRPr="004D0358">
        <w:rPr>
          <w:rFonts w:ascii="Arial" w:hAnsi="Arial" w:cs="Arial"/>
        </w:rPr>
        <w:t xml:space="preserve">s siguientes: </w:t>
      </w:r>
    </w:p>
    <w:p w:rsidR="00F028F3" w:rsidRPr="004D0358" w:rsidRDefault="00F028F3" w:rsidP="00F028F3">
      <w:pPr>
        <w:tabs>
          <w:tab w:val="left" w:pos="7513"/>
        </w:tabs>
        <w:spacing w:after="0" w:line="240" w:lineRule="auto"/>
        <w:ind w:right="49"/>
        <w:jc w:val="both"/>
        <w:rPr>
          <w:rFonts w:ascii="Arial" w:hAnsi="Arial" w:cs="Arial"/>
        </w:rPr>
      </w:pPr>
    </w:p>
    <w:p w:rsidR="007A1190" w:rsidRPr="004D0358" w:rsidRDefault="0028609E" w:rsidP="007A1190">
      <w:pPr>
        <w:tabs>
          <w:tab w:val="left" w:pos="7513"/>
        </w:tabs>
        <w:spacing w:after="0" w:line="240" w:lineRule="auto"/>
        <w:ind w:right="49"/>
        <w:jc w:val="both"/>
        <w:rPr>
          <w:rFonts w:ascii="Arial" w:hAnsi="Arial" w:cs="Arial"/>
        </w:rPr>
      </w:pPr>
      <w:r w:rsidRPr="004D0358">
        <w:rPr>
          <w:rFonts w:ascii="Arial" w:hAnsi="Arial" w:cs="Arial"/>
        </w:rPr>
        <w:t>Se establece que la ejecución privativa de la libertad en el lugar de re</w:t>
      </w:r>
      <w:r w:rsidR="00E54EBA" w:rsidRPr="004D0358">
        <w:rPr>
          <w:rFonts w:ascii="Arial" w:hAnsi="Arial" w:cs="Arial"/>
        </w:rPr>
        <w:t>sidencia o morada del condenado, no será procedente frente a los delitos que afecten el patrimonio del Estado y los delitos dolosos contra la administración p</w:t>
      </w:r>
      <w:r w:rsidR="007A1190" w:rsidRPr="004D0358">
        <w:rPr>
          <w:rFonts w:ascii="Arial" w:hAnsi="Arial" w:cs="Arial"/>
        </w:rPr>
        <w:t xml:space="preserve">ública. La razón para haber considerado esta modificación normativa se origina en que la política criminal actual, así como algunos instrumentos internacionales ratificados por Colombia, han otorgado un lugar preponderante a la lucha contra la corrupción. </w:t>
      </w:r>
    </w:p>
    <w:p w:rsidR="007A1190" w:rsidRPr="004D0358" w:rsidRDefault="007A1190" w:rsidP="007A1190">
      <w:pPr>
        <w:tabs>
          <w:tab w:val="left" w:pos="7513"/>
        </w:tabs>
        <w:spacing w:after="0" w:line="240" w:lineRule="auto"/>
        <w:ind w:right="49"/>
        <w:jc w:val="both"/>
        <w:rPr>
          <w:rFonts w:ascii="Arial" w:hAnsi="Arial" w:cs="Arial"/>
        </w:rPr>
      </w:pPr>
    </w:p>
    <w:p w:rsidR="007A1190" w:rsidRPr="004D0358" w:rsidRDefault="007A1190" w:rsidP="007A1190">
      <w:pPr>
        <w:tabs>
          <w:tab w:val="left" w:pos="7513"/>
        </w:tabs>
        <w:spacing w:after="0" w:line="240" w:lineRule="auto"/>
        <w:ind w:right="49"/>
        <w:jc w:val="both"/>
        <w:rPr>
          <w:rFonts w:ascii="Arial" w:hAnsi="Arial" w:cs="Arial"/>
        </w:rPr>
      </w:pPr>
      <w:r w:rsidRPr="004D0358">
        <w:rPr>
          <w:rFonts w:ascii="Arial" w:hAnsi="Arial" w:cs="Arial"/>
        </w:rPr>
        <w:t>Desde una perspectiva penal, es claro que las conductas que afecten el interés general merecen una sanción mayor en la medida que su ocurrencia impacta sobre el desarrollo de programas estatales como servicios públicos, programas sociales, obras de desarrollo etc. En consecuencia, si se quiere implementar una política eficaz en materia de prevención de la corrupción, es necesario excluir del beneficio de la ejecución de la pena privativa de la libertad en el domicilio o morada del condenado, todos los delitos que guarden estrecha relación con este fenómeno criminal, para el caso concreto, los delitos contra el patrimonio y la administración pública.</w:t>
      </w:r>
    </w:p>
    <w:p w:rsidR="007A1190" w:rsidRPr="004D0358" w:rsidRDefault="007A1190" w:rsidP="007A1190">
      <w:pPr>
        <w:tabs>
          <w:tab w:val="left" w:pos="7513"/>
        </w:tabs>
        <w:spacing w:after="0" w:line="240" w:lineRule="auto"/>
        <w:ind w:right="49"/>
        <w:jc w:val="both"/>
        <w:rPr>
          <w:rFonts w:ascii="Arial" w:hAnsi="Arial" w:cs="Arial"/>
        </w:rPr>
      </w:pPr>
    </w:p>
    <w:p w:rsidR="007A1190" w:rsidRPr="004D0358" w:rsidRDefault="007A1190" w:rsidP="007A1190">
      <w:pPr>
        <w:tabs>
          <w:tab w:val="left" w:pos="7513"/>
        </w:tabs>
        <w:spacing w:after="0" w:line="240" w:lineRule="auto"/>
        <w:ind w:right="49"/>
        <w:jc w:val="both"/>
        <w:rPr>
          <w:rFonts w:ascii="Arial" w:hAnsi="Arial" w:cs="Arial"/>
        </w:rPr>
      </w:pPr>
      <w:r w:rsidRPr="004D0358">
        <w:rPr>
          <w:rFonts w:ascii="Arial" w:hAnsi="Arial" w:cs="Arial"/>
        </w:rPr>
        <w:t>Es importante subrayar que esta propuesta está inmersa en el marco constitucional establecido en materia de funciones de la pena, toda vez que las conductas criminales afectadas son de tal gravedad que su exclusión del supuesto de hecho de la norma en examen resulta necesaria, proporcional y razonable.</w:t>
      </w:r>
    </w:p>
    <w:p w:rsidR="0028609E" w:rsidRPr="004D0358" w:rsidRDefault="0028609E" w:rsidP="00F028F3">
      <w:pPr>
        <w:tabs>
          <w:tab w:val="left" w:pos="7513"/>
        </w:tabs>
        <w:spacing w:after="0" w:line="240" w:lineRule="auto"/>
        <w:ind w:right="49"/>
        <w:jc w:val="both"/>
        <w:rPr>
          <w:rFonts w:ascii="Arial" w:hAnsi="Arial" w:cs="Arial"/>
        </w:rPr>
      </w:pPr>
    </w:p>
    <w:p w:rsidR="00F028F3" w:rsidRPr="004D0358" w:rsidRDefault="007A1190" w:rsidP="00F028F3">
      <w:pPr>
        <w:tabs>
          <w:tab w:val="left" w:pos="7513"/>
        </w:tabs>
        <w:spacing w:after="0" w:line="240" w:lineRule="auto"/>
        <w:ind w:right="49"/>
        <w:jc w:val="both"/>
        <w:rPr>
          <w:rFonts w:ascii="Arial" w:hAnsi="Arial" w:cs="Arial"/>
        </w:rPr>
      </w:pPr>
      <w:r w:rsidRPr="004D0358">
        <w:rPr>
          <w:rFonts w:ascii="Arial" w:hAnsi="Arial" w:cs="Arial"/>
        </w:rPr>
        <w:t>De otro lado, se incorpora una propuesta por medio de la cual s</w:t>
      </w:r>
      <w:r w:rsidR="00F028F3" w:rsidRPr="004D0358">
        <w:rPr>
          <w:rFonts w:ascii="Arial" w:hAnsi="Arial" w:cs="Arial"/>
        </w:rPr>
        <w:t xml:space="preserve">e amplía el tipo penal del testaferrato y el concierto para delinquir a las conductas criminales que atenten contra la administración pública o el patrimonio del Estado. Esta iniciativa obedece a que los citados tipos penales históricamente hacen referencia al narcotráfico o conductas que tienen alto impacto en materia de derechos humanos como el secuestro, desplazamiento forzado, </w:t>
      </w:r>
      <w:r w:rsidR="00F028F3" w:rsidRPr="004D0358">
        <w:rPr>
          <w:rFonts w:ascii="Arial" w:hAnsi="Arial" w:cs="Arial"/>
        </w:rPr>
        <w:lastRenderedPageBreak/>
        <w:t xml:space="preserve">tortura, homicidio y terrorismo. Pues bien, en este caso se buscó equiparar la gravedad de estas acciones delictivas con aquellas que se ejecutan contra la administración pública o los recursos estatales.    </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right="49"/>
        <w:jc w:val="both"/>
        <w:rPr>
          <w:rFonts w:ascii="Arial" w:hAnsi="Arial" w:cs="Arial"/>
        </w:rPr>
      </w:pPr>
      <w:r w:rsidRPr="004D0358">
        <w:rPr>
          <w:rFonts w:ascii="Arial" w:hAnsi="Arial" w:cs="Arial"/>
        </w:rPr>
        <w:t xml:space="preserve">También se destaca la creación del tipo penal del cohecho por acto ilegal cumplido, el cual esencialmente sanciona al servidor público que, aún sin promesa remuneratoria, solicite o reciba dinero u otra utilidad por haber retardado u omitido un acto propio de su cargo o ejecutado uno contrario a sus deberes oficiales. En la misma línea temática, el proyecto incorpora un agravante punitivo para los distintos tipos penales del cohecho cuando el dinero, utilidad o promesa remuneratoria, fuere superior a cien (100) salarios mínimos mensuales legales vigentes.  </w:t>
      </w:r>
    </w:p>
    <w:p w:rsidR="00F028F3" w:rsidRPr="004D0358" w:rsidRDefault="00F028F3" w:rsidP="00F028F3">
      <w:pPr>
        <w:tabs>
          <w:tab w:val="left" w:pos="7513"/>
        </w:tabs>
        <w:spacing w:after="0" w:line="240" w:lineRule="auto"/>
        <w:ind w:right="49"/>
        <w:jc w:val="both"/>
        <w:rPr>
          <w:rFonts w:ascii="Arial" w:hAnsi="Arial" w:cs="Arial"/>
          <w:b/>
        </w:rPr>
      </w:pPr>
    </w:p>
    <w:p w:rsidR="00F028F3" w:rsidRPr="004D0358" w:rsidRDefault="00F028F3" w:rsidP="00F028F3">
      <w:pPr>
        <w:tabs>
          <w:tab w:val="left" w:pos="7513"/>
        </w:tabs>
        <w:spacing w:after="0" w:line="240" w:lineRule="auto"/>
        <w:ind w:right="49"/>
        <w:jc w:val="both"/>
        <w:rPr>
          <w:rFonts w:ascii="Arial" w:hAnsi="Arial" w:cs="Arial"/>
        </w:rPr>
      </w:pPr>
      <w:r w:rsidRPr="004D0358">
        <w:rPr>
          <w:rFonts w:ascii="Arial" w:hAnsi="Arial" w:cs="Arial"/>
        </w:rPr>
        <w:t>De otra parte, es necesario destacar que el proyecto incorpora agravantes cuando los d</w:t>
      </w:r>
      <w:r w:rsidR="009D1C7E" w:rsidRPr="004D0358">
        <w:rPr>
          <w:rFonts w:ascii="Arial" w:hAnsi="Arial" w:cs="Arial"/>
        </w:rPr>
        <w:t>elitos de peculado, prevaricato,</w:t>
      </w:r>
      <w:r w:rsidRPr="004D0358">
        <w:rPr>
          <w:rFonts w:ascii="Arial" w:hAnsi="Arial" w:cs="Arial"/>
        </w:rPr>
        <w:t xml:space="preserve"> cohecho</w:t>
      </w:r>
      <w:r w:rsidR="009D1C7E" w:rsidRPr="004D0358">
        <w:rPr>
          <w:rFonts w:ascii="Arial" w:hAnsi="Arial" w:cs="Arial"/>
        </w:rPr>
        <w:t xml:space="preserve"> y concusión, específicamente cuando estos</w:t>
      </w:r>
      <w:r w:rsidRPr="004D0358">
        <w:rPr>
          <w:rFonts w:ascii="Arial" w:hAnsi="Arial" w:cs="Arial"/>
        </w:rPr>
        <w:t xml:space="preserve"> afecten los recursos de salud y programas sociales de niñas, niños y adolescentes. Como antecedentes de esta iniciativa encontramos que en su informe de 2011, la Asociación Europea contra el Fraude y la Corrupción en Salud (EHFCN, por sus siglas en inglés) calculó que en promedio entre1997 y 2011 se perdieron 6.19% del gasto total en salud</w:t>
      </w:r>
      <w:r w:rsidRPr="004D0358">
        <w:rPr>
          <w:rFonts w:ascii="Arial" w:hAnsi="Arial" w:cs="Arial"/>
          <w:vertAlign w:val="superscript"/>
        </w:rPr>
        <w:footnoteReference w:id="16"/>
      </w:r>
      <w:r w:rsidRPr="004D0358">
        <w:rPr>
          <w:rFonts w:ascii="Arial" w:hAnsi="Arial" w:cs="Arial"/>
        </w:rPr>
        <w:t xml:space="preserve">. La pérdida calculada contempla errores por manejos negligentes, pero también, y más importante, evidencia los fraudes a los sistemas de salud como la entrega fraudulenta de incapacidades médicas, fraudes en la previsión de servicios y suministros o en relación con el salario de los médicos, entre otros. El gasto global total en salud para 2011 fue de USD$6.97 Trillones, lo que significa que ese año se perdieron en promedio USD$487. </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right="49"/>
        <w:jc w:val="both"/>
        <w:rPr>
          <w:rFonts w:ascii="Arial" w:hAnsi="Arial" w:cs="Arial"/>
        </w:rPr>
      </w:pPr>
      <w:r w:rsidRPr="004D0358">
        <w:rPr>
          <w:rFonts w:ascii="Arial" w:hAnsi="Arial" w:cs="Arial"/>
        </w:rPr>
        <w:t>En Colombia los hechos de corrupción relacionados con el sistema de saludo no cesan de ocupar los titulares de la prensa y de generar indignación y preocupación entre la ciudadanía y la opinión pública. De allí que se haya constituido en una de las principales situaciones que deben intervenirse en la lucha contra la corrupción en Colombia</w:t>
      </w:r>
      <w:r w:rsidRPr="004D0358">
        <w:rPr>
          <w:rStyle w:val="Refdenotaalpie"/>
          <w:rFonts w:ascii="Arial" w:hAnsi="Arial" w:cs="Arial"/>
        </w:rPr>
        <w:footnoteReference w:id="17"/>
      </w:r>
      <w:r w:rsidRPr="004D0358">
        <w:rPr>
          <w:rFonts w:ascii="Arial" w:hAnsi="Arial" w:cs="Arial"/>
        </w:rPr>
        <w:t xml:space="preserve">. </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right="49"/>
        <w:jc w:val="both"/>
        <w:rPr>
          <w:rFonts w:ascii="Arial" w:hAnsi="Arial" w:cs="Arial"/>
        </w:rPr>
      </w:pPr>
      <w:r w:rsidRPr="004D0358">
        <w:rPr>
          <w:rFonts w:ascii="Arial" w:hAnsi="Arial" w:cs="Arial"/>
        </w:rPr>
        <w:t xml:space="preserve">En tal sentido, el proyecto de reforma incluye varios aumentos de penas de los delitos contra la administración pública que afecten recursos del sistema de seguridad social y de programas sociales cuyos beneficiarios sean niños, niñas y adolescentes. Las normas que persiguen una mayor protección para los dineros que sostienen el sistema de seguridad social estipulan que: </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385182">
      <w:pPr>
        <w:numPr>
          <w:ilvl w:val="0"/>
          <w:numId w:val="3"/>
        </w:numPr>
        <w:tabs>
          <w:tab w:val="left" w:pos="7513"/>
        </w:tabs>
        <w:spacing w:after="0" w:line="240" w:lineRule="auto"/>
        <w:ind w:right="49"/>
        <w:jc w:val="both"/>
        <w:rPr>
          <w:rFonts w:ascii="Arial" w:hAnsi="Arial" w:cs="Arial"/>
        </w:rPr>
      </w:pPr>
      <w:r w:rsidRPr="004D0358">
        <w:rPr>
          <w:rFonts w:ascii="Arial" w:hAnsi="Arial" w:cs="Arial"/>
        </w:rPr>
        <w:t>la pena de prisión se aumentará en dos terceras partes,</w:t>
      </w:r>
    </w:p>
    <w:p w:rsidR="00F028F3" w:rsidRPr="004D0358" w:rsidRDefault="00F028F3" w:rsidP="00385182">
      <w:pPr>
        <w:numPr>
          <w:ilvl w:val="0"/>
          <w:numId w:val="3"/>
        </w:numPr>
        <w:tabs>
          <w:tab w:val="left" w:pos="7513"/>
        </w:tabs>
        <w:spacing w:after="0" w:line="240" w:lineRule="auto"/>
        <w:ind w:right="49"/>
        <w:jc w:val="both"/>
        <w:rPr>
          <w:rFonts w:ascii="Arial" w:hAnsi="Arial" w:cs="Arial"/>
        </w:rPr>
      </w:pPr>
      <w:r w:rsidRPr="004D0358">
        <w:rPr>
          <w:rFonts w:ascii="Arial" w:hAnsi="Arial" w:cs="Arial"/>
        </w:rPr>
        <w:lastRenderedPageBreak/>
        <w:t xml:space="preserve">la sanción de inhabilitación para el ejercicio de derechos políticos y la función pública se aumentará en la misma proporción, pero se aplicará una vez cumplida la pena principal. Es decir, una vez el condenado haya cumplido la pena de prisión impuesta quedará inhabilitado por el mismo tiempo de la pena aumentada en dos terceras partes. </w:t>
      </w:r>
    </w:p>
    <w:p w:rsidR="00F028F3" w:rsidRPr="004D0358" w:rsidRDefault="00F028F3" w:rsidP="00385182">
      <w:pPr>
        <w:numPr>
          <w:ilvl w:val="0"/>
          <w:numId w:val="3"/>
        </w:numPr>
        <w:tabs>
          <w:tab w:val="left" w:pos="7513"/>
        </w:tabs>
        <w:spacing w:after="0" w:line="240" w:lineRule="auto"/>
        <w:ind w:right="49"/>
        <w:jc w:val="both"/>
        <w:rPr>
          <w:rFonts w:ascii="Arial" w:hAnsi="Arial" w:cs="Arial"/>
        </w:rPr>
      </w:pPr>
      <w:r w:rsidRPr="004D0358">
        <w:rPr>
          <w:rFonts w:ascii="Arial" w:hAnsi="Arial" w:cs="Arial"/>
        </w:rPr>
        <w:t xml:space="preserve">Finalmente, la multa deberá ascender al doble de los recursos del sistema de seguridad social que hayan sido afectados. </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right="49"/>
        <w:jc w:val="both"/>
        <w:rPr>
          <w:rFonts w:ascii="Arial" w:hAnsi="Arial" w:cs="Arial"/>
        </w:rPr>
      </w:pPr>
      <w:r w:rsidRPr="004D0358">
        <w:rPr>
          <w:rFonts w:ascii="Arial" w:hAnsi="Arial" w:cs="Arial"/>
        </w:rPr>
        <w:t>El proyecto, además, contempla un incremento del doble de la pena cuando se trate de conductas de falsedad que recaigan sobre documentos relacionados con el sistema de seguridad social y programas estatales de atención a niños, niñas y adolescentes. Este agravante una importante connotación originada en los recientes hechos de corrupción y desvío de recursos que afectaron a la población infantil en varias zonas del territorio nacional, hechos que terminaron en su mayoría con el deceso de los menores por desnutrición y enfermedades asociadas a esa condición.</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right="49"/>
        <w:jc w:val="both"/>
        <w:rPr>
          <w:rFonts w:ascii="Arial" w:hAnsi="Arial" w:cs="Arial"/>
        </w:rPr>
      </w:pPr>
      <w:r w:rsidRPr="004D0358">
        <w:rPr>
          <w:rFonts w:ascii="Arial" w:hAnsi="Arial" w:cs="Arial"/>
        </w:rPr>
        <w:t>La Procuraduría General de la Nación había advertido sobre el impacto negativo de algunos hechos de corrupción relacionados con programas que beneficiaran a los niños, niñas y adolescentes, los cuales se caracterizaban principalmente por la desviación de los recursos que desde el sector central son transferidos para el desarrollo de esos programas. En un reciente informe publicado por la Procuraduría Delegada para la Defensa de los Derechos de la Infancia, la Adolescencia y la Familia, se estableció dentro de sus recomendaciones la siguiente:</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left="708" w:right="49"/>
        <w:jc w:val="both"/>
        <w:rPr>
          <w:rFonts w:ascii="Arial" w:hAnsi="Arial" w:cs="Arial"/>
        </w:rPr>
      </w:pPr>
      <w:r w:rsidRPr="004D0358">
        <w:rPr>
          <w:rFonts w:ascii="Arial" w:hAnsi="Arial" w:cs="Arial"/>
        </w:rPr>
        <w:t>“[E]n otras palabras, una vez los recursos llegan a la entidad territorial, es decir, son consignados en las cuentas de las ETC, se pierde el control sobre los mismos y no habría forma de verificar en terreno el uso que se le dio a los mismos, la forma como se contrataron a los operadores, los pagos que se hicieron por concepto de obligaciones laborales. El reporte que las ETC hacen en el CHIP y en el FUT no es susceptible de ser validado de manera sistemática por ningún mecanismo adicional idóneo en el terreno. Es en ese punto en el que se necesita apoyo técnico urgente. Es en esta etapa donde se requiere el fortalecimiento institucional a través de auditorías especializadas contratadas desde el MEN, que brinden información periódica sobre los hallazgos e irregularidades de los que se tenga noticia de manera permanente”</w:t>
      </w:r>
      <w:r w:rsidRPr="004D0358">
        <w:rPr>
          <w:rStyle w:val="Refdenotaalpie"/>
          <w:rFonts w:ascii="Arial" w:hAnsi="Arial" w:cs="Arial"/>
        </w:rPr>
        <w:footnoteReference w:id="18"/>
      </w:r>
      <w:r w:rsidRPr="004D0358">
        <w:rPr>
          <w:rFonts w:ascii="Arial" w:hAnsi="Arial" w:cs="Arial"/>
        </w:rPr>
        <w:t>.</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right="49"/>
        <w:jc w:val="both"/>
        <w:rPr>
          <w:rFonts w:ascii="Arial" w:hAnsi="Arial" w:cs="Arial"/>
        </w:rPr>
      </w:pPr>
      <w:r w:rsidRPr="004D0358">
        <w:rPr>
          <w:rFonts w:ascii="Arial" w:hAnsi="Arial" w:cs="Arial"/>
        </w:rPr>
        <w:t xml:space="preserve">En consonancia, </w:t>
      </w:r>
      <w:r w:rsidR="00335A3C" w:rsidRPr="004D0358">
        <w:rPr>
          <w:rFonts w:ascii="Arial" w:hAnsi="Arial" w:cs="Arial"/>
        </w:rPr>
        <w:t>el conjunto de estas propuestas normativas apunta</w:t>
      </w:r>
      <w:r w:rsidRPr="004D0358">
        <w:rPr>
          <w:rFonts w:ascii="Arial" w:hAnsi="Arial" w:cs="Arial"/>
        </w:rPr>
        <w:t xml:space="preserve">, a partir del recrudecimiento de las penas, a lograr una garantía más efectiva de ciertos bienes jurídicos y constitucionales que son de gran relevancia para la sociedad colombiana, como lo es el sistema general de seguridad social y los programas sociales que contribuyen al mejoramiento de las condiciones de los niños y niñas menos favorecidos. </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right="49"/>
        <w:jc w:val="both"/>
        <w:rPr>
          <w:rFonts w:ascii="Arial" w:hAnsi="Arial" w:cs="Arial"/>
        </w:rPr>
      </w:pPr>
      <w:r w:rsidRPr="004D0358">
        <w:rPr>
          <w:rFonts w:ascii="Arial" w:hAnsi="Arial" w:cs="Arial"/>
        </w:rPr>
        <w:t xml:space="preserve">Esta reforma apela a los efectos disuasivos de la sanción penal para conseguir que los criminales se abstengan cometer delitos en los que se afectan ciertos recursos sagrados para el Erario. Todos los recursos del Estado merecen la misma estimación de parte de todos los colombianos, pero aquellos que están destinados a nuestros niños y niñas, a la </w:t>
      </w:r>
      <w:r w:rsidRPr="004D0358">
        <w:rPr>
          <w:rFonts w:ascii="Arial" w:hAnsi="Arial" w:cs="Arial"/>
        </w:rPr>
        <w:lastRenderedPageBreak/>
        <w:t xml:space="preserve">pensión y salud de los ciudadanos en Colombia requieren un grado mayor de protección dado la importancia que tienen para los más necesitados del país.  </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right="49"/>
        <w:jc w:val="both"/>
        <w:rPr>
          <w:rFonts w:ascii="Arial" w:hAnsi="Arial" w:cs="Arial"/>
        </w:rPr>
      </w:pPr>
      <w:r w:rsidRPr="004D0358">
        <w:rPr>
          <w:rFonts w:ascii="Arial" w:hAnsi="Arial" w:cs="Arial"/>
        </w:rPr>
        <w:t>En busca de ese fin legítimo, la reforma se inscribe dentro del amplio margen del legislador y respeta los parámetros de proporcionalidad y razonabilidad. De acuerdo con la Corte Constitucional, “el Legislador cuenta con un amplio margen de libertad de configuración normativa en materia penal, así como para establecer las penas, la forma de dosificarlas, sus agravantes y atenuantes”</w:t>
      </w:r>
      <w:r w:rsidRPr="004D0358">
        <w:rPr>
          <w:rFonts w:ascii="Arial" w:hAnsi="Arial" w:cs="Arial"/>
          <w:vertAlign w:val="superscript"/>
        </w:rPr>
        <w:footnoteReference w:id="19"/>
      </w:r>
      <w:r w:rsidRPr="004D0358">
        <w:rPr>
          <w:rFonts w:ascii="Arial" w:hAnsi="Arial" w:cs="Arial"/>
        </w:rPr>
        <w:t>. Ahora bien, es</w:t>
      </w:r>
      <w:r w:rsidR="009417A4" w:rsidRPr="004D0358">
        <w:rPr>
          <w:rFonts w:ascii="Arial" w:hAnsi="Arial" w:cs="Arial"/>
        </w:rPr>
        <w:t>te margen de configuración del L</w:t>
      </w:r>
      <w:r w:rsidRPr="004D0358">
        <w:rPr>
          <w:rFonts w:ascii="Arial" w:hAnsi="Arial" w:cs="Arial"/>
        </w:rPr>
        <w:t xml:space="preserve">egislador no es absoluto, sino que debe atender ciertos límites. </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right="49"/>
        <w:jc w:val="both"/>
        <w:rPr>
          <w:rFonts w:ascii="Arial" w:hAnsi="Arial" w:cs="Arial"/>
          <w:b/>
        </w:rPr>
      </w:pPr>
      <w:r w:rsidRPr="004D0358">
        <w:rPr>
          <w:rFonts w:ascii="Arial" w:hAnsi="Arial" w:cs="Arial"/>
        </w:rPr>
        <w:t xml:space="preserve">Esta reforma es a todas luces proporcional y razonable porque persigue un fin legítimo constitucional: la protección de los recursos de la salud y la adolescencia, a través de un medio adecuada para ello: los efectos disuasivos de la sanción penal. Este medio no sólo es adecuado, sino también necesario para alcanzar el fin propuesto. La opinión pública ha sido testigo de la indolencia frente a las aplicaciones indebidas del dinero que debe destinarse para el mejoramiento de los servicios de salud y los programas sociales en beneficios de nuestros niños y niñas. Esta indolencia generalizada no puede continuar sin que tomemos medidas al respecto. Y la medida necesaria en este evento es recrudecer las penas para los delitos que afecten estos recursos y la introducción de agravantes que castiguen con mayor rigor este tipo de conductas. Por estas razones, las modificaciones incorporadas con esta reforma son constitucionales y no admiten reparo alguno. </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right="49"/>
        <w:jc w:val="both"/>
        <w:rPr>
          <w:rFonts w:ascii="Arial" w:hAnsi="Arial" w:cs="Arial"/>
        </w:rPr>
      </w:pPr>
      <w:r w:rsidRPr="004D0358">
        <w:rPr>
          <w:rFonts w:ascii="Arial" w:hAnsi="Arial" w:cs="Arial"/>
        </w:rPr>
        <w:t>Comentario especial merece la propuesta que modifica el artículo 46 de la Ley 599 de 2000, en cuanto establece que en todas las condenas por delitos contra la administración pública el juez deberá imponer la inhabilitación de profesión, arte, oficio, industria o comercio, cuando esta haya facilitado la conducta punible. Se trata de una iniciativa congruente con la política criminal actual</w:t>
      </w:r>
      <w:r w:rsidRPr="004D0358">
        <w:rPr>
          <w:rStyle w:val="Refdenotaalpie"/>
          <w:rFonts w:ascii="Arial" w:hAnsi="Arial" w:cs="Arial"/>
        </w:rPr>
        <w:footnoteReference w:id="20"/>
      </w:r>
      <w:r w:rsidRPr="004D0358">
        <w:rPr>
          <w:rFonts w:ascii="Arial" w:hAnsi="Arial" w:cs="Arial"/>
        </w:rPr>
        <w:t xml:space="preserve">, cimentada en un esquema punitivo donde priman los principios de necesidad, proporcionalidad y razonabilidad. </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right="49"/>
        <w:jc w:val="both"/>
        <w:rPr>
          <w:rFonts w:ascii="Arial" w:hAnsi="Arial" w:cs="Arial"/>
        </w:rPr>
      </w:pPr>
      <w:r w:rsidRPr="004D0358">
        <w:rPr>
          <w:rFonts w:ascii="Arial" w:hAnsi="Arial" w:cs="Arial"/>
        </w:rPr>
        <w:t>Sobre este artículo es importante subrayar que la Fiscalía como ente investigador identificó una importante incidencia de las profesionales liberales en la materialización de los delitos contra la administración pública, por lo que se requiere generar consecuencias proporcionales a la gravedad de esa conducta para desincentivar estos fenómenos.</w:t>
      </w:r>
    </w:p>
    <w:p w:rsidR="00F028F3" w:rsidRPr="004D0358" w:rsidRDefault="00F028F3" w:rsidP="00F028F3">
      <w:pPr>
        <w:tabs>
          <w:tab w:val="left" w:pos="7513"/>
        </w:tabs>
        <w:spacing w:after="0" w:line="240" w:lineRule="auto"/>
        <w:ind w:right="49"/>
        <w:jc w:val="both"/>
        <w:rPr>
          <w:rFonts w:ascii="Arial" w:hAnsi="Arial" w:cs="Arial"/>
        </w:rPr>
      </w:pPr>
    </w:p>
    <w:p w:rsidR="008D474E" w:rsidRPr="004D0358" w:rsidRDefault="008D474E" w:rsidP="008D474E">
      <w:pPr>
        <w:shd w:val="clear" w:color="auto" w:fill="FFFFFF"/>
        <w:spacing w:after="0" w:line="240" w:lineRule="auto"/>
        <w:jc w:val="both"/>
        <w:rPr>
          <w:rFonts w:ascii="Arial" w:eastAsia="Times New Roman" w:hAnsi="Arial" w:cs="Arial"/>
          <w:lang w:eastAsia="es-CO"/>
        </w:rPr>
      </w:pPr>
      <w:r w:rsidRPr="004D0358">
        <w:rPr>
          <w:rFonts w:ascii="Arial" w:hAnsi="Arial" w:cs="Arial"/>
        </w:rPr>
        <w:t>La iniciativa</w:t>
      </w:r>
      <w:r w:rsidR="00786032" w:rsidRPr="004D0358">
        <w:rPr>
          <w:rFonts w:ascii="Arial" w:hAnsi="Arial" w:cs="Arial"/>
        </w:rPr>
        <w:t xml:space="preserve"> presentada por la Fiscalía</w:t>
      </w:r>
      <w:r w:rsidRPr="004D0358">
        <w:rPr>
          <w:rFonts w:ascii="Arial" w:hAnsi="Arial" w:cs="Arial"/>
        </w:rPr>
        <w:t xml:space="preserve"> también propone modificar el tipo penal relacionado con la divulgación y empleo de documentos reservados. </w:t>
      </w:r>
      <w:r w:rsidRPr="004D0358">
        <w:rPr>
          <w:rFonts w:ascii="Arial" w:eastAsia="Times New Roman" w:hAnsi="Arial" w:cs="Arial"/>
          <w:lang w:eastAsia="es-CO"/>
        </w:rPr>
        <w:t>La finalidad de esta modificación en particular consiste en castigar con pena de prisión la publicación de documentos sometidos a reserva, cuando la publicación se haga en provecho propio o de un tercero o se cause un perjuicio a la administración de justicia. La propuesta, tal y como está planteada, se constituye en una limitación razonable al derecho de la libertad de expresión, pero sin llegar a afectar su núcleo fundamental.</w:t>
      </w:r>
    </w:p>
    <w:p w:rsidR="008D474E" w:rsidRPr="004D0358" w:rsidRDefault="008D474E" w:rsidP="008D474E">
      <w:pPr>
        <w:shd w:val="clear" w:color="auto" w:fill="FFFFFF"/>
        <w:spacing w:after="0" w:line="240" w:lineRule="auto"/>
        <w:jc w:val="both"/>
        <w:rPr>
          <w:rFonts w:ascii="Arial" w:eastAsia="Times New Roman" w:hAnsi="Arial" w:cs="Arial"/>
          <w:lang w:eastAsia="es-CO"/>
        </w:rPr>
      </w:pPr>
    </w:p>
    <w:p w:rsidR="008D474E" w:rsidRPr="004D0358" w:rsidRDefault="008D474E" w:rsidP="008D474E">
      <w:pPr>
        <w:shd w:val="clear" w:color="auto" w:fill="FFFFFF"/>
        <w:spacing w:after="0" w:line="240" w:lineRule="auto"/>
        <w:jc w:val="both"/>
        <w:rPr>
          <w:rFonts w:ascii="Arial" w:hAnsi="Arial" w:cs="Arial"/>
        </w:rPr>
      </w:pPr>
      <w:r w:rsidRPr="004D0358">
        <w:rPr>
          <w:rFonts w:ascii="Arial" w:eastAsia="Times New Roman" w:hAnsi="Arial" w:cs="Arial"/>
          <w:lang w:eastAsia="es-CO"/>
        </w:rPr>
        <w:t xml:space="preserve">El tema de la limitación al derecho de la libertad de expresión no es nuevo. La Convención Europea de Derechos Humanos la consagra de forma explícita en su artículo 10.2 Conforme con esta disposición internacional, la “autoridad y la imparcialidad del poder judicial” pueden constituir límites a la libertad de expresión. </w:t>
      </w:r>
    </w:p>
    <w:p w:rsidR="008D474E" w:rsidRPr="004D0358" w:rsidRDefault="008D474E" w:rsidP="008D474E">
      <w:pPr>
        <w:pStyle w:val="Sinespaciado"/>
        <w:jc w:val="both"/>
        <w:rPr>
          <w:rFonts w:ascii="Arial" w:hAnsi="Arial" w:cs="Arial"/>
        </w:rPr>
      </w:pPr>
    </w:p>
    <w:p w:rsidR="008D474E" w:rsidRPr="004D0358" w:rsidRDefault="008D474E" w:rsidP="008D474E">
      <w:pPr>
        <w:pStyle w:val="Sinespaciado"/>
        <w:jc w:val="both"/>
        <w:rPr>
          <w:rFonts w:ascii="Arial" w:hAnsi="Arial" w:cs="Arial"/>
        </w:rPr>
      </w:pPr>
      <w:r w:rsidRPr="004D0358">
        <w:rPr>
          <w:rFonts w:ascii="Arial" w:hAnsi="Arial" w:cs="Arial"/>
        </w:rPr>
        <w:t>En Colombia, la Ley 1712 de 2014 establece, en su artículo 19, que el derecho de acceso a la información, y por ende el de la libertad de expresión, se encuentra limitado por dos valores constitucionales dignos de protección: el debido proceso y la igualdad de la partes –literal e)- y la administración efectiva de justicia –literal f)-</w:t>
      </w:r>
      <w:r w:rsidRPr="004D0358">
        <w:rPr>
          <w:rStyle w:val="Refdenotaalpie"/>
          <w:rFonts w:ascii="Arial" w:hAnsi="Arial" w:cs="Arial"/>
        </w:rPr>
        <w:footnoteReference w:id="21"/>
      </w:r>
      <w:r w:rsidRPr="004D0358">
        <w:rPr>
          <w:rFonts w:ascii="Arial" w:hAnsi="Arial" w:cs="Arial"/>
        </w:rPr>
        <w:t xml:space="preserve">. Esta disposición se encuentra en consonancia con las directrices interamericanas en materia de derecho a la libertad de expresión y acceso a la información. Las limitaciones se encuentran señaladas de forma expresa en la ley y persiguen el respeto a los derechos de los demás y la protección de sendos valores constitucionales. </w:t>
      </w:r>
    </w:p>
    <w:p w:rsidR="008D474E" w:rsidRPr="004D0358" w:rsidRDefault="008D474E" w:rsidP="008D474E">
      <w:pPr>
        <w:pStyle w:val="Sinespaciado"/>
        <w:jc w:val="both"/>
        <w:rPr>
          <w:rFonts w:ascii="Arial" w:hAnsi="Arial" w:cs="Arial"/>
        </w:rPr>
      </w:pPr>
    </w:p>
    <w:p w:rsidR="008D474E" w:rsidRPr="004D0358" w:rsidRDefault="008D474E" w:rsidP="008D474E">
      <w:pPr>
        <w:pStyle w:val="Sinespaciado"/>
        <w:jc w:val="both"/>
        <w:rPr>
          <w:rFonts w:ascii="Arial" w:hAnsi="Arial" w:cs="Arial"/>
        </w:rPr>
      </w:pPr>
      <w:r w:rsidRPr="004D0358">
        <w:rPr>
          <w:rFonts w:ascii="Arial" w:hAnsi="Arial" w:cs="Arial"/>
        </w:rPr>
        <w:t xml:space="preserve">En consonancia con estos instrumentos jurídicos, la Corte Constitucional ha establecido que la libertad de expresión no puede ir en contravía de la administración de justicia. Si la información judicial está sujeta a reserva sumarial debe respetarse tal reserva, so pena de producir efectos perjudiciales sobre la labor de los jueces y las partes involucradas en el procedimiento judicial. En palabras del alto Tribunal Constitucional colombiano: </w:t>
      </w:r>
    </w:p>
    <w:p w:rsidR="008D474E" w:rsidRPr="004D0358" w:rsidRDefault="008D474E" w:rsidP="008D474E">
      <w:pPr>
        <w:pStyle w:val="Sinespaciado"/>
        <w:jc w:val="both"/>
        <w:rPr>
          <w:rFonts w:ascii="Arial" w:hAnsi="Arial" w:cs="Arial"/>
        </w:rPr>
      </w:pPr>
    </w:p>
    <w:p w:rsidR="008D474E" w:rsidRPr="004D0358" w:rsidRDefault="008D474E" w:rsidP="008D474E">
      <w:pPr>
        <w:pStyle w:val="Sinespaciado"/>
        <w:ind w:left="708"/>
        <w:jc w:val="both"/>
        <w:rPr>
          <w:rFonts w:ascii="Arial" w:hAnsi="Arial" w:cs="Arial"/>
        </w:rPr>
      </w:pPr>
      <w:r w:rsidRPr="004D0358">
        <w:rPr>
          <w:rFonts w:ascii="Arial" w:hAnsi="Arial" w:cs="Arial"/>
          <w:shd w:val="clear" w:color="auto" w:fill="FFFFFF"/>
        </w:rPr>
        <w:t xml:space="preserve">“Tratándose de hechos sometidos a investigación por parte de los entes de control y judiciales -por imputaciones de conductas punibles, administrativas o civiles- la Corte ha manifestado que la información que se divulgue sobre el particular, </w:t>
      </w:r>
      <w:r w:rsidRPr="004D0358">
        <w:rPr>
          <w:rFonts w:ascii="Arial" w:hAnsi="Arial" w:cs="Arial"/>
          <w:u w:val="single"/>
          <w:shd w:val="clear" w:color="auto" w:fill="FFFFFF"/>
        </w:rPr>
        <w:t>requiere de un especial manejo porque si bien es cierto que pueden resultar de relevancia pública</w:t>
      </w:r>
      <w:r w:rsidRPr="004D0358">
        <w:rPr>
          <w:rFonts w:ascii="Arial" w:hAnsi="Arial" w:cs="Arial"/>
          <w:shd w:val="clear" w:color="auto" w:fill="FFFFFF"/>
        </w:rPr>
        <w:t xml:space="preserve">, </w:t>
      </w:r>
      <w:r w:rsidRPr="004D0358">
        <w:rPr>
          <w:rFonts w:ascii="Arial" w:hAnsi="Arial" w:cs="Arial"/>
          <w:u w:val="single"/>
          <w:shd w:val="clear" w:color="auto" w:fill="FFFFFF"/>
        </w:rPr>
        <w:t>también lo es que generan un debate en torno a la conducta de los órganos de administración de justicia o de control</w:t>
      </w:r>
      <w:r w:rsidRPr="004D0358">
        <w:rPr>
          <w:rFonts w:ascii="Arial" w:hAnsi="Arial" w:cs="Arial"/>
          <w:shd w:val="clear" w:color="auto" w:fill="FFFFFF"/>
        </w:rPr>
        <w:t xml:space="preserve"> ,y en la reputación que se tiene de una persona, sobre todo cuando la noticia alude o al trámite de procesos penales o disciplinarios en curso”</w:t>
      </w:r>
      <w:r w:rsidRPr="004D0358">
        <w:rPr>
          <w:rStyle w:val="Refdenotaalpie"/>
          <w:rFonts w:ascii="Arial" w:hAnsi="Arial" w:cs="Arial"/>
          <w:shd w:val="clear" w:color="auto" w:fill="FFFFFF"/>
        </w:rPr>
        <w:footnoteReference w:id="22"/>
      </w:r>
      <w:r w:rsidRPr="004D0358">
        <w:rPr>
          <w:rFonts w:ascii="Arial" w:hAnsi="Arial" w:cs="Arial"/>
          <w:shd w:val="clear" w:color="auto" w:fill="FFFFFF"/>
        </w:rPr>
        <w:t xml:space="preserve"> (subrayas agregadas).</w:t>
      </w:r>
      <w:r w:rsidRPr="004D0358">
        <w:rPr>
          <w:rFonts w:ascii="Arial" w:hAnsi="Arial" w:cs="Arial"/>
        </w:rPr>
        <w:t xml:space="preserve">    </w:t>
      </w:r>
    </w:p>
    <w:p w:rsidR="008D474E" w:rsidRPr="004D0358" w:rsidRDefault="008D474E" w:rsidP="008D474E">
      <w:pPr>
        <w:pStyle w:val="Sinespaciado"/>
        <w:jc w:val="both"/>
        <w:rPr>
          <w:rFonts w:ascii="Arial" w:hAnsi="Arial" w:cs="Arial"/>
        </w:rPr>
      </w:pPr>
    </w:p>
    <w:p w:rsidR="008D474E" w:rsidRPr="004D0358" w:rsidRDefault="008D474E" w:rsidP="008D474E">
      <w:pPr>
        <w:pStyle w:val="Sinespaciado"/>
        <w:jc w:val="both"/>
        <w:rPr>
          <w:rFonts w:ascii="Arial" w:hAnsi="Arial" w:cs="Arial"/>
          <w:iCs/>
          <w:bdr w:val="none" w:sz="0" w:space="0" w:color="auto" w:frame="1"/>
          <w:shd w:val="clear" w:color="auto" w:fill="FFFFFF"/>
        </w:rPr>
      </w:pPr>
      <w:r w:rsidRPr="004D0358">
        <w:rPr>
          <w:rFonts w:ascii="Arial" w:hAnsi="Arial" w:cs="Arial"/>
        </w:rPr>
        <w:t xml:space="preserve">De acuerdo con esta postura jurisprudencial, la información relativa a la administración de justicia debe dársele un tratamiento especial en virtud de la relevancia de la misma. No sólo por los efectos sobre la reputación de las personas, sino por la importancia en sí misma de la labor de los jueces y el aparato judicial en general. </w:t>
      </w:r>
      <w:r w:rsidRPr="004D0358">
        <w:rPr>
          <w:rFonts w:ascii="Arial" w:hAnsi="Arial" w:cs="Arial"/>
          <w:iCs/>
          <w:bdr w:val="none" w:sz="0" w:space="0" w:color="auto" w:frame="1"/>
          <w:shd w:val="clear" w:color="auto" w:fill="FFFFFF"/>
        </w:rPr>
        <w:t xml:space="preserve">Con base en estos precedentes constitucionales, es posible colegir que la administración de justicia como valor per se puede justificar restricciones a la libertad de expresión. </w:t>
      </w:r>
    </w:p>
    <w:p w:rsidR="008D474E" w:rsidRPr="004D0358" w:rsidRDefault="008D474E" w:rsidP="008D474E">
      <w:pPr>
        <w:shd w:val="clear" w:color="auto" w:fill="FFFFFF"/>
        <w:spacing w:after="0" w:line="240" w:lineRule="auto"/>
        <w:jc w:val="both"/>
        <w:textAlignment w:val="baseline"/>
        <w:rPr>
          <w:rFonts w:ascii="Arial" w:eastAsia="Times New Roman" w:hAnsi="Arial" w:cs="Arial"/>
          <w:lang w:eastAsia="es-CO"/>
        </w:rPr>
      </w:pPr>
    </w:p>
    <w:p w:rsidR="008D474E" w:rsidRPr="004D0358" w:rsidRDefault="008D474E" w:rsidP="008D474E">
      <w:pPr>
        <w:shd w:val="clear" w:color="auto" w:fill="FFFFFF"/>
        <w:spacing w:after="0" w:line="240" w:lineRule="auto"/>
        <w:jc w:val="both"/>
        <w:textAlignment w:val="baseline"/>
        <w:rPr>
          <w:rFonts w:ascii="Arial" w:eastAsia="Times New Roman" w:hAnsi="Arial" w:cs="Arial"/>
          <w:lang w:eastAsia="es-CO"/>
        </w:rPr>
      </w:pPr>
      <w:r w:rsidRPr="004D0358">
        <w:rPr>
          <w:rFonts w:ascii="Arial" w:eastAsia="Times New Roman" w:hAnsi="Arial" w:cs="Arial"/>
          <w:lang w:eastAsia="es-CO"/>
        </w:rPr>
        <w:t xml:space="preserve">El Estado produce, accede, custodia y usa información para lograr el cumplimiento de sus fines constitucionales y legales. En el caso concreto de la administración de justicia, el tratamiento de esa información es aún más complejo porque esencialmente involucra el respeto por los derechos fundamentales de las personas que están siendo objeto de una actuación judicial. En materia penal es comprensible que el legislador haya dispuesto restricciones en materia de acceso a la información, pues la inoportuna divulgación de un documento o de información reservados puede derivar en el fracaso de una investigación penal o incluso afectar toda una estrategia de persecución frente a la </w:t>
      </w:r>
      <w:proofErr w:type="spellStart"/>
      <w:r w:rsidRPr="004D0358">
        <w:rPr>
          <w:rFonts w:ascii="Arial" w:eastAsia="Times New Roman" w:hAnsi="Arial" w:cs="Arial"/>
          <w:lang w:eastAsia="es-CO"/>
        </w:rPr>
        <w:t>macrocriminalidad</w:t>
      </w:r>
      <w:proofErr w:type="spellEnd"/>
      <w:r w:rsidRPr="004D0358">
        <w:rPr>
          <w:rFonts w:ascii="Arial" w:eastAsia="Times New Roman" w:hAnsi="Arial" w:cs="Arial"/>
          <w:lang w:eastAsia="es-CO"/>
        </w:rPr>
        <w:t>.</w:t>
      </w:r>
    </w:p>
    <w:p w:rsidR="008D474E" w:rsidRPr="004D0358" w:rsidRDefault="008D474E" w:rsidP="008D474E">
      <w:pPr>
        <w:shd w:val="clear" w:color="auto" w:fill="FFFFFF"/>
        <w:spacing w:after="0" w:line="240" w:lineRule="auto"/>
        <w:jc w:val="both"/>
        <w:textAlignment w:val="baseline"/>
        <w:rPr>
          <w:rFonts w:ascii="Arial" w:eastAsia="Times New Roman" w:hAnsi="Arial" w:cs="Arial"/>
          <w:lang w:eastAsia="es-CO"/>
        </w:rPr>
      </w:pPr>
    </w:p>
    <w:p w:rsidR="008D474E" w:rsidRPr="004D0358" w:rsidRDefault="008D474E" w:rsidP="008D474E">
      <w:pPr>
        <w:shd w:val="clear" w:color="auto" w:fill="FFFFFF"/>
        <w:spacing w:after="0" w:line="240" w:lineRule="auto"/>
        <w:jc w:val="both"/>
        <w:textAlignment w:val="baseline"/>
        <w:rPr>
          <w:rFonts w:ascii="Arial" w:eastAsia="Times New Roman" w:hAnsi="Arial" w:cs="Arial"/>
          <w:lang w:eastAsia="es-CO"/>
        </w:rPr>
      </w:pPr>
      <w:r w:rsidRPr="004D0358">
        <w:rPr>
          <w:rFonts w:ascii="Arial" w:eastAsia="Times New Roman" w:hAnsi="Arial" w:cs="Arial"/>
          <w:lang w:eastAsia="es-CO"/>
        </w:rPr>
        <w:t>La administración de justicia en ciertos casos puede sustentar su decisión de negar acceso a la información o un docume</w:t>
      </w:r>
      <w:r w:rsidR="00E51C4D" w:rsidRPr="004D0358">
        <w:rPr>
          <w:rFonts w:ascii="Arial" w:eastAsia="Times New Roman" w:hAnsi="Arial" w:cs="Arial"/>
          <w:lang w:eastAsia="es-CO"/>
        </w:rPr>
        <w:t>nto público</w:t>
      </w:r>
      <w:r w:rsidRPr="004D0358">
        <w:rPr>
          <w:rFonts w:ascii="Arial" w:eastAsia="Times New Roman" w:hAnsi="Arial" w:cs="Arial"/>
          <w:lang w:eastAsia="es-CO"/>
        </w:rPr>
        <w:t>, pues tal y como se anotó anteriormente, de manera periódica genera información que está catalogada como reservada ya sea por la obligación de respetar los derechos fundamentales o porque se refiere a información reservada con fundamento en la preservación de la naturaleza de la investigación penal y su fin último que es la recta administración de justicia (valor constitucional).</w:t>
      </w:r>
    </w:p>
    <w:p w:rsidR="008D474E" w:rsidRPr="004D0358" w:rsidRDefault="008D474E" w:rsidP="008D474E">
      <w:pPr>
        <w:shd w:val="clear" w:color="auto" w:fill="FFFFFF"/>
        <w:spacing w:after="0" w:line="240" w:lineRule="auto"/>
        <w:jc w:val="both"/>
        <w:textAlignment w:val="baseline"/>
        <w:rPr>
          <w:rFonts w:ascii="Arial" w:eastAsia="Times New Roman" w:hAnsi="Arial" w:cs="Arial"/>
          <w:lang w:eastAsia="es-CO"/>
        </w:rPr>
      </w:pPr>
    </w:p>
    <w:p w:rsidR="008D474E" w:rsidRPr="004D0358" w:rsidRDefault="008D474E" w:rsidP="008D474E">
      <w:pPr>
        <w:shd w:val="clear" w:color="auto" w:fill="FFFFFF"/>
        <w:spacing w:after="0" w:line="240" w:lineRule="auto"/>
        <w:jc w:val="both"/>
        <w:textAlignment w:val="baseline"/>
        <w:rPr>
          <w:rFonts w:ascii="Arial" w:eastAsia="Times New Roman" w:hAnsi="Arial" w:cs="Arial"/>
          <w:lang w:eastAsia="es-CO"/>
        </w:rPr>
      </w:pPr>
      <w:r w:rsidRPr="004D0358">
        <w:rPr>
          <w:rFonts w:ascii="Arial" w:eastAsia="Times New Roman" w:hAnsi="Arial" w:cs="Arial"/>
          <w:lang w:eastAsia="es-CO"/>
        </w:rPr>
        <w:t>En conclusión, la propuesta contenida en el artículo 2º del proyecto de ley, es constitucional en la medida que al establecer como punible la divulgación y empleo de documentos reservados, no se está afectando el núcleo fundamental de los derechos a la información y acceso a la información pública. Estos últimos derechos hacen parte de la categoría de derechos fundamentales otorgados con reserva simple en cuanto admiten restricciones que cumplan con los criterios de necesidad, proporcionalidad y razonabilidad</w:t>
      </w:r>
      <w:r w:rsidRPr="004D0358">
        <w:rPr>
          <w:rStyle w:val="Refdenotaalpie"/>
          <w:rFonts w:ascii="Arial" w:eastAsia="Times New Roman" w:hAnsi="Arial" w:cs="Arial"/>
          <w:lang w:eastAsia="es-CO"/>
        </w:rPr>
        <w:footnoteReference w:id="23"/>
      </w:r>
      <w:r w:rsidRPr="004D0358">
        <w:rPr>
          <w:rFonts w:ascii="Arial" w:eastAsia="Times New Roman" w:hAnsi="Arial" w:cs="Arial"/>
          <w:lang w:eastAsia="es-CO"/>
        </w:rPr>
        <w:t>.</w:t>
      </w:r>
    </w:p>
    <w:p w:rsidR="008D474E" w:rsidRPr="004D0358" w:rsidRDefault="008D474E" w:rsidP="00F028F3">
      <w:pPr>
        <w:tabs>
          <w:tab w:val="left" w:pos="7513"/>
        </w:tabs>
        <w:spacing w:after="0" w:line="240" w:lineRule="auto"/>
        <w:ind w:right="49"/>
        <w:jc w:val="both"/>
        <w:rPr>
          <w:rFonts w:ascii="Arial" w:hAnsi="Arial" w:cs="Arial"/>
        </w:rPr>
      </w:pPr>
    </w:p>
    <w:p w:rsidR="00F028F3" w:rsidRPr="004D0358" w:rsidRDefault="0092347B" w:rsidP="0092347B">
      <w:pPr>
        <w:tabs>
          <w:tab w:val="left" w:pos="7513"/>
        </w:tabs>
        <w:spacing w:after="0" w:line="240" w:lineRule="auto"/>
        <w:ind w:right="49"/>
        <w:jc w:val="both"/>
        <w:rPr>
          <w:rFonts w:ascii="Arial" w:hAnsi="Arial" w:cs="Arial"/>
          <w:b/>
        </w:rPr>
      </w:pPr>
      <w:r w:rsidRPr="004D0358">
        <w:rPr>
          <w:rFonts w:ascii="Arial" w:hAnsi="Arial" w:cs="Arial"/>
          <w:b/>
        </w:rPr>
        <w:t>D</w:t>
      </w:r>
      <w:r w:rsidR="00F028F3" w:rsidRPr="004D0358">
        <w:rPr>
          <w:rFonts w:ascii="Arial" w:hAnsi="Arial" w:cs="Arial"/>
          <w:b/>
        </w:rPr>
        <w:t>elitos asociados con la contratación pública</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right="49"/>
        <w:jc w:val="both"/>
        <w:rPr>
          <w:rFonts w:ascii="Arial" w:hAnsi="Arial" w:cs="Arial"/>
        </w:rPr>
      </w:pPr>
      <w:r w:rsidRPr="004D0358">
        <w:rPr>
          <w:rFonts w:ascii="Arial" w:hAnsi="Arial" w:cs="Arial"/>
        </w:rPr>
        <w:t>El proyecto que se presenta a consideración del Congreso de la República, aborda un eje temático que es piedra angular en la administración pública a partir de sus efectos en el cumplimiento de los fines estatales, y sobre</w:t>
      </w:r>
      <w:r w:rsidR="009417A4" w:rsidRPr="004D0358">
        <w:rPr>
          <w:rFonts w:ascii="Arial" w:hAnsi="Arial" w:cs="Arial"/>
        </w:rPr>
        <w:t xml:space="preserve"> </w:t>
      </w:r>
      <w:r w:rsidRPr="004D0358">
        <w:rPr>
          <w:rFonts w:ascii="Arial" w:hAnsi="Arial" w:cs="Arial"/>
        </w:rPr>
        <w:t xml:space="preserve">todo, en la protección de los recursos públicos. </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9417A4" w:rsidP="00F028F3">
      <w:pPr>
        <w:tabs>
          <w:tab w:val="left" w:pos="7513"/>
        </w:tabs>
        <w:spacing w:after="0" w:line="240" w:lineRule="auto"/>
        <w:ind w:right="49"/>
        <w:jc w:val="both"/>
        <w:rPr>
          <w:rFonts w:ascii="Arial" w:hAnsi="Arial" w:cs="Arial"/>
        </w:rPr>
      </w:pPr>
      <w:r w:rsidRPr="004D0358">
        <w:rPr>
          <w:rFonts w:ascii="Arial" w:hAnsi="Arial" w:cs="Arial"/>
        </w:rPr>
        <w:t>En efecto, es</w:t>
      </w:r>
      <w:r w:rsidR="00F028F3" w:rsidRPr="004D0358">
        <w:rPr>
          <w:rFonts w:ascii="Arial" w:hAnsi="Arial" w:cs="Arial"/>
        </w:rPr>
        <w:t xml:space="preserve"> conoci</w:t>
      </w:r>
      <w:r w:rsidRPr="004D0358">
        <w:rPr>
          <w:rFonts w:ascii="Arial" w:hAnsi="Arial" w:cs="Arial"/>
        </w:rPr>
        <w:t xml:space="preserve">do por todos </w:t>
      </w:r>
      <w:r w:rsidR="00F028F3" w:rsidRPr="004D0358">
        <w:rPr>
          <w:rFonts w:ascii="Arial" w:hAnsi="Arial" w:cs="Arial"/>
        </w:rPr>
        <w:t>que la contratación estatal  actualmente constituye una de las principales formas de detrimento patrimonial de los r</w:t>
      </w:r>
      <w:r w:rsidRPr="004D0358">
        <w:rPr>
          <w:rFonts w:ascii="Arial" w:hAnsi="Arial" w:cs="Arial"/>
        </w:rPr>
        <w:t>ecursos del Estado</w:t>
      </w:r>
      <w:r w:rsidR="00F028F3" w:rsidRPr="004D0358">
        <w:rPr>
          <w:rFonts w:ascii="Arial" w:hAnsi="Arial" w:cs="Arial"/>
        </w:rPr>
        <w:t>, ya sea por los sobrecostos que se generan por la planeación ineficaz en su ejecución, por el pago de prebendas a actores delincuenciales que conforman los llamados carteles de la contratación y, finalmente, por el pago de cuantiosas demandas de particulares por perjuicios derivados de incumplimientos o faltas a la normatividad vigente.</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right="49"/>
        <w:jc w:val="both"/>
        <w:rPr>
          <w:rFonts w:ascii="Arial" w:hAnsi="Arial" w:cs="Arial"/>
        </w:rPr>
      </w:pPr>
      <w:r w:rsidRPr="004D0358">
        <w:rPr>
          <w:rFonts w:ascii="Arial" w:hAnsi="Arial" w:cs="Arial"/>
        </w:rPr>
        <w:t>Pues bien, la Fiscalía General de la Nación consciente de la importancia de esta materia ha considerado indispensable modificar algunas normas que abordan este asunto a fin de hacerlas más eficaces, o por lo menos más amplias, de tal manera que se genere una cultura de prevención y desestimulación de corrupción en todos los actores que intervienen en los procesos contractuales</w:t>
      </w:r>
      <w:r w:rsidRPr="004D0358">
        <w:rPr>
          <w:rStyle w:val="Refdenotaalpie"/>
          <w:rFonts w:ascii="Arial" w:hAnsi="Arial" w:cs="Arial"/>
        </w:rPr>
        <w:footnoteReference w:id="24"/>
      </w:r>
      <w:r w:rsidRPr="004D0358">
        <w:rPr>
          <w:rFonts w:ascii="Arial" w:hAnsi="Arial" w:cs="Arial"/>
        </w:rPr>
        <w:t xml:space="preserve">. </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right="49"/>
        <w:jc w:val="both"/>
        <w:rPr>
          <w:rFonts w:ascii="Arial" w:hAnsi="Arial" w:cs="Arial"/>
        </w:rPr>
      </w:pPr>
      <w:r w:rsidRPr="004D0358">
        <w:rPr>
          <w:rFonts w:ascii="Arial" w:hAnsi="Arial" w:cs="Arial"/>
        </w:rPr>
        <w:t xml:space="preserve">El primer segmento que se trabajó en el proyecto fue el del régimen de inhabilidades e incompatibilidades, en el cual se incluyó dentro del ámbito del tipo penal consagrado en el artículo 408 del Código Penal al contratista que intervenga en cualquiera de las conductas señaladas en la misma norma. Conviene anotar que hasta ahora el delito únicamente podía atribuirse a los servidores públicos, pero la práctica ha demostrado que también los contratistas violan periódicamente el régimen de inhabilidades e incompatibilidades sin que </w:t>
      </w:r>
      <w:r w:rsidRPr="004D0358">
        <w:rPr>
          <w:rFonts w:ascii="Arial" w:hAnsi="Arial" w:cs="Arial"/>
        </w:rPr>
        <w:lastRenderedPageBreak/>
        <w:t>exista una sanción penal acorde con la gravedad de esa conducta</w:t>
      </w:r>
      <w:r w:rsidRPr="004D0358">
        <w:rPr>
          <w:rStyle w:val="Refdenotaalpie"/>
          <w:rFonts w:ascii="Arial" w:hAnsi="Arial" w:cs="Arial"/>
        </w:rPr>
        <w:footnoteReference w:id="25"/>
      </w:r>
      <w:r w:rsidRPr="004D0358">
        <w:rPr>
          <w:rFonts w:ascii="Arial" w:hAnsi="Arial" w:cs="Arial"/>
        </w:rPr>
        <w:t>. Ahora bien, es claro que en este caso la punibilidad para el contratista que incurra en la conducta penal será la misma que está señalada en la norma en comento para los servidores públicos.</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right="49"/>
        <w:jc w:val="both"/>
        <w:rPr>
          <w:rFonts w:ascii="Arial" w:hAnsi="Arial" w:cs="Arial"/>
        </w:rPr>
      </w:pPr>
      <w:r w:rsidRPr="004D0358">
        <w:rPr>
          <w:rFonts w:ascii="Arial" w:hAnsi="Arial" w:cs="Arial"/>
        </w:rPr>
        <w:t xml:space="preserve">Un segundo segmento hace referencia a los acuerdos restrictivos de la competencia, dentro del cual se estimó necesario extender el ámbito del tipo penal a todas las etapas del proceso contractual. Con esta propuesta la Fiscalía dispondrá de las herramientas legales necesarias para investigar las acciones delictivas que ocurran durante la fase precontractual donde, por regla general, ocurren el mayor número de hechos de corrupción. </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right="49"/>
        <w:jc w:val="both"/>
        <w:rPr>
          <w:rFonts w:ascii="Arial" w:hAnsi="Arial" w:cs="Arial"/>
        </w:rPr>
      </w:pPr>
      <w:r w:rsidRPr="004D0358">
        <w:rPr>
          <w:rFonts w:ascii="Arial" w:hAnsi="Arial" w:cs="Arial"/>
        </w:rPr>
        <w:t>Cuando se hace referencia a la corrupción dentro de la contratación pública es común que las acciones criminales se originen durante la fase de consolidación de los estudios previos o la elaboración del proyecto de pliego de condiciones, pues es allí cuando se pueden imponer intereses oscuros para determinar de antemano la adjudicación del futuro contrato. Por esa razón se requiere que la acción penal opere desde estas etapas tempranas y no esperar a que el proceso de selección ya esté finalizado o incluso ejecutado el contrato.</w:t>
      </w:r>
    </w:p>
    <w:p w:rsidR="00D86CC5" w:rsidRPr="004D0358" w:rsidRDefault="00D86CC5" w:rsidP="00F028F3">
      <w:pPr>
        <w:tabs>
          <w:tab w:val="left" w:pos="7513"/>
        </w:tabs>
        <w:spacing w:after="0" w:line="240" w:lineRule="auto"/>
        <w:ind w:right="49"/>
        <w:jc w:val="both"/>
        <w:rPr>
          <w:rFonts w:ascii="Arial" w:hAnsi="Arial" w:cs="Arial"/>
        </w:rPr>
      </w:pPr>
    </w:p>
    <w:p w:rsidR="00F028F3" w:rsidRPr="004D0358" w:rsidRDefault="00D86CC5" w:rsidP="00F028F3">
      <w:pPr>
        <w:tabs>
          <w:tab w:val="left" w:pos="7513"/>
        </w:tabs>
        <w:spacing w:after="0" w:line="240" w:lineRule="auto"/>
        <w:ind w:right="49"/>
        <w:jc w:val="both"/>
        <w:rPr>
          <w:rFonts w:ascii="Arial" w:hAnsi="Arial" w:cs="Arial"/>
        </w:rPr>
      </w:pPr>
      <w:r w:rsidRPr="004D0358">
        <w:rPr>
          <w:rFonts w:ascii="Arial" w:hAnsi="Arial" w:cs="Arial"/>
        </w:rPr>
        <w:t>Como tercer segmento</w:t>
      </w:r>
      <w:r w:rsidR="00F028F3" w:rsidRPr="004D0358">
        <w:rPr>
          <w:rFonts w:ascii="Arial" w:hAnsi="Arial" w:cs="Arial"/>
        </w:rPr>
        <w:t>, debe mencionarse la propuesta por medio de la cual se modifica el literal k) del artículo 8º de la Ley 80 de 1993, que atañe con las inhabilidades e incompatibilidades en contratación pública. En este caso concreto se estableció que las personas que directamente o por interpuesta persona hayan financiado en cualquier monto campañas políticas a cargos de elección popular, no podrán celebrar contratos ni subcontratar con las entidades públicas o sus contratistas, incluso descentralizadas, del respectivo nivel administrativo para el cual fue elegido el candidato.</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right="49"/>
        <w:jc w:val="both"/>
        <w:rPr>
          <w:rFonts w:ascii="Arial" w:hAnsi="Arial" w:cs="Arial"/>
        </w:rPr>
      </w:pPr>
      <w:r w:rsidRPr="004D0358">
        <w:rPr>
          <w:rFonts w:ascii="Arial" w:hAnsi="Arial" w:cs="Arial"/>
        </w:rPr>
        <w:t>La justificación para haber incluido esta disposición está orientada a implementar verdaderos mecanismos de transparencia en los procesos de selección de contratista y evitar la antigua costumbre de que los patrocinadores de las campañas políticas son los que tienen mayores posibilidades de obtener los contratos públicos como una retribución a ese apoyo económico en época electoral.</w:t>
      </w:r>
    </w:p>
    <w:p w:rsidR="0092347B" w:rsidRPr="004D0358" w:rsidRDefault="0092347B" w:rsidP="0092347B">
      <w:pPr>
        <w:tabs>
          <w:tab w:val="left" w:pos="7513"/>
        </w:tabs>
        <w:spacing w:after="0" w:line="240" w:lineRule="auto"/>
        <w:ind w:right="49"/>
        <w:jc w:val="both"/>
        <w:rPr>
          <w:rFonts w:ascii="Arial" w:hAnsi="Arial" w:cs="Arial"/>
        </w:rPr>
      </w:pPr>
    </w:p>
    <w:p w:rsidR="00F028F3" w:rsidRPr="004D0358" w:rsidRDefault="0092347B" w:rsidP="0092347B">
      <w:pPr>
        <w:tabs>
          <w:tab w:val="left" w:pos="7513"/>
        </w:tabs>
        <w:spacing w:after="0" w:line="240" w:lineRule="auto"/>
        <w:ind w:right="49"/>
        <w:jc w:val="both"/>
        <w:rPr>
          <w:rFonts w:ascii="Arial" w:hAnsi="Arial" w:cs="Arial"/>
          <w:b/>
        </w:rPr>
      </w:pPr>
      <w:r w:rsidRPr="004D0358">
        <w:rPr>
          <w:rFonts w:ascii="Arial" w:hAnsi="Arial" w:cs="Arial"/>
          <w:b/>
        </w:rPr>
        <w:t>D</w:t>
      </w:r>
      <w:r w:rsidR="00F028F3" w:rsidRPr="004D0358">
        <w:rPr>
          <w:rFonts w:ascii="Arial" w:hAnsi="Arial" w:cs="Arial"/>
          <w:b/>
        </w:rPr>
        <w:t>elitos en materia electoral</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right="49"/>
        <w:jc w:val="both"/>
        <w:rPr>
          <w:rFonts w:ascii="Arial" w:hAnsi="Arial" w:cs="Arial"/>
        </w:rPr>
      </w:pPr>
      <w:r w:rsidRPr="004D0358">
        <w:rPr>
          <w:rFonts w:ascii="Arial" w:hAnsi="Arial" w:cs="Arial"/>
        </w:rPr>
        <w:t>Desde tiempo atrás se ha identificado que uno de los principales objetivos de las organizaciones criminales, grupos subversivos y en general carteles delincuenciales, consiste en permear las diferentes ramas del poder público a través de la acción directa de personas elegidas para los distintos niveles de representación popular. No obstante, para asegurar que esos planes criminales se lleven a cabo, normalmente las conductas delictivas inician desde el proceso electoral que antecede a la elección de dignatarios, pues solo así los interesados en ese propósito pueden asegurar el concurso de las personas necesarias para consolidar sus proyectos criminales y posiciones de poder.</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right="49"/>
        <w:jc w:val="both"/>
        <w:rPr>
          <w:rFonts w:ascii="Arial" w:hAnsi="Arial" w:cs="Arial"/>
        </w:rPr>
      </w:pPr>
      <w:r w:rsidRPr="004D0358">
        <w:rPr>
          <w:rFonts w:ascii="Arial" w:hAnsi="Arial" w:cs="Arial"/>
        </w:rPr>
        <w:t xml:space="preserve">Hay argumentos para aceptar que los delitos que se propone modificar dentro del proyecto normativo hacen parte de conductas criminales que han existido desde tiempo atrás en la sociedad colombiana, empero, como sucede con frecuencia con otros tipos de fenómenos criminales, debe entenderse que la realidad sociológica que en una </w:t>
      </w:r>
      <w:r w:rsidR="00335A3C" w:rsidRPr="004D0358">
        <w:rPr>
          <w:rFonts w:ascii="Arial" w:hAnsi="Arial" w:cs="Arial"/>
        </w:rPr>
        <w:t>época</w:t>
      </w:r>
      <w:r w:rsidRPr="004D0358">
        <w:rPr>
          <w:rFonts w:ascii="Arial" w:hAnsi="Arial" w:cs="Arial"/>
        </w:rPr>
        <w:t xml:space="preserve"> determinada desencadenó la creación de un tipo penal, puede variar con el paso del tiempo y exigir algunos ajustes en su construcción</w:t>
      </w:r>
      <w:r w:rsidRPr="004D0358">
        <w:rPr>
          <w:rStyle w:val="Refdenotaalpie"/>
          <w:rFonts w:ascii="Arial" w:hAnsi="Arial" w:cs="Arial"/>
        </w:rPr>
        <w:footnoteReference w:id="26"/>
      </w:r>
      <w:r w:rsidRPr="004D0358">
        <w:rPr>
          <w:rFonts w:ascii="Arial" w:hAnsi="Arial" w:cs="Arial"/>
        </w:rPr>
        <w:t xml:space="preserve">.  </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right="49"/>
        <w:jc w:val="both"/>
        <w:rPr>
          <w:rFonts w:ascii="Arial" w:hAnsi="Arial" w:cs="Arial"/>
        </w:rPr>
      </w:pPr>
      <w:r w:rsidRPr="004D0358">
        <w:rPr>
          <w:rFonts w:ascii="Arial" w:hAnsi="Arial" w:cs="Arial"/>
        </w:rPr>
        <w:t>En ese orden de ideas, el proyecto de ley que se pone a consideración del Congreso de la República, contiene varias propuestas normativas relacionadas con acciones criminales que afectan los procesos electorales. Así, se propone la modificación de varios delitos como el de corrupción al sufragante, la violación de límites de gastos de campaña y de aportes máximos de particulares a campañas, y el favorecimiento electoral</w:t>
      </w:r>
      <w:r w:rsidRPr="004D0358">
        <w:rPr>
          <w:rStyle w:val="Refdenotaalpie"/>
          <w:rFonts w:ascii="Arial" w:hAnsi="Arial" w:cs="Arial"/>
        </w:rPr>
        <w:footnoteReference w:id="27"/>
      </w:r>
      <w:r w:rsidRPr="004D0358">
        <w:rPr>
          <w:rFonts w:ascii="Arial" w:hAnsi="Arial" w:cs="Arial"/>
        </w:rPr>
        <w:t xml:space="preserve">. </w:t>
      </w:r>
    </w:p>
    <w:p w:rsidR="00F028F3" w:rsidRPr="004D0358" w:rsidRDefault="00F028F3" w:rsidP="00F028F3">
      <w:pPr>
        <w:tabs>
          <w:tab w:val="left" w:pos="7513"/>
        </w:tabs>
        <w:spacing w:after="0" w:line="240" w:lineRule="auto"/>
        <w:ind w:right="49"/>
        <w:jc w:val="both"/>
        <w:rPr>
          <w:rFonts w:ascii="Arial" w:hAnsi="Arial" w:cs="Arial"/>
        </w:rPr>
      </w:pPr>
    </w:p>
    <w:p w:rsidR="00F028F3" w:rsidRPr="004D0358" w:rsidRDefault="00F028F3" w:rsidP="00F028F3">
      <w:pPr>
        <w:tabs>
          <w:tab w:val="left" w:pos="7513"/>
        </w:tabs>
        <w:spacing w:after="0" w:line="240" w:lineRule="auto"/>
        <w:ind w:right="49"/>
        <w:jc w:val="both"/>
        <w:rPr>
          <w:rFonts w:ascii="Arial" w:hAnsi="Arial" w:cs="Arial"/>
          <w:lang w:val="es-ES_tradnl"/>
        </w:rPr>
      </w:pPr>
      <w:r w:rsidRPr="004D0358">
        <w:rPr>
          <w:rFonts w:ascii="Arial" w:hAnsi="Arial" w:cs="Arial"/>
        </w:rPr>
        <w:t xml:space="preserve">Para el caso específico de la corrupción al sufragante se establece una modificación al tipo penal para que sus efectos punitivos alcancen al candidato </w:t>
      </w:r>
      <w:r w:rsidR="00335A3C" w:rsidRPr="004D0358">
        <w:rPr>
          <w:rFonts w:ascii="Arial" w:hAnsi="Arial" w:cs="Arial"/>
        </w:rPr>
        <w:t>que,</w:t>
      </w:r>
      <w:r w:rsidRPr="004D0358">
        <w:rPr>
          <w:rFonts w:ascii="Arial" w:hAnsi="Arial" w:cs="Arial"/>
        </w:rPr>
        <w:t xml:space="preserve"> por cuenta propia, o utilizando su cónyuge o parientes cercanos, o a través de simpatizantes o militantes</w:t>
      </w:r>
      <w:r w:rsidRPr="004D0358">
        <w:rPr>
          <w:rFonts w:ascii="Arial" w:hAnsi="Arial" w:cs="Arial"/>
          <w:lang w:val="es-ES_tradnl"/>
        </w:rPr>
        <w:t>, que porten, mantengan o transporten sumas de dinero</w:t>
      </w:r>
      <w:r w:rsidR="00CB7AA4" w:rsidRPr="004D0358">
        <w:rPr>
          <w:rFonts w:ascii="Arial" w:hAnsi="Arial" w:cs="Arial"/>
          <w:lang w:val="es-ES_tradnl"/>
        </w:rPr>
        <w:t xml:space="preserve"> en efectivo</w:t>
      </w:r>
      <w:r w:rsidRPr="004D0358">
        <w:rPr>
          <w:rFonts w:ascii="Arial" w:hAnsi="Arial" w:cs="Arial"/>
          <w:lang w:val="es-ES_tradnl"/>
        </w:rPr>
        <w:t xml:space="preserve"> durante los tres días anteriores a la celebración de la elección. </w:t>
      </w:r>
    </w:p>
    <w:p w:rsidR="00F028F3" w:rsidRPr="004D0358" w:rsidRDefault="00F028F3" w:rsidP="00F028F3">
      <w:pPr>
        <w:tabs>
          <w:tab w:val="left" w:pos="7513"/>
        </w:tabs>
        <w:spacing w:after="0" w:line="240" w:lineRule="auto"/>
        <w:ind w:right="49"/>
        <w:jc w:val="both"/>
        <w:rPr>
          <w:rFonts w:ascii="Arial" w:hAnsi="Arial" w:cs="Arial"/>
          <w:lang w:val="es-ES_tradnl"/>
        </w:rPr>
      </w:pPr>
    </w:p>
    <w:p w:rsidR="00F028F3" w:rsidRPr="004D0358" w:rsidRDefault="00F028F3" w:rsidP="00F028F3">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Otra importante modificación normativa es aquella que atañe al tema de la violación de límites de gastos de campaña y de aportes máximos de particulares a campañas. Este delito, hasta ahora, no incluía como sujetos activos de la conducta a personas que en esencia tienen relación directa con las decisiones de la campaña frente a los aportes y gastos. </w:t>
      </w:r>
    </w:p>
    <w:p w:rsidR="00F028F3" w:rsidRPr="004D0358" w:rsidRDefault="00F028F3" w:rsidP="00F028F3">
      <w:pPr>
        <w:tabs>
          <w:tab w:val="left" w:pos="7513"/>
        </w:tabs>
        <w:spacing w:after="0" w:line="240" w:lineRule="auto"/>
        <w:ind w:right="49"/>
        <w:jc w:val="both"/>
        <w:rPr>
          <w:rFonts w:ascii="Arial" w:hAnsi="Arial" w:cs="Arial"/>
          <w:lang w:val="es-ES_tradnl"/>
        </w:rPr>
      </w:pPr>
    </w:p>
    <w:p w:rsidR="00F028F3" w:rsidRPr="004D0358" w:rsidRDefault="00F028F3" w:rsidP="00F028F3">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Es así como la práctica ha demostrado que algunos actores como el propio candidato, el gerente, y el auditor, son personas que desempeñan roles delincuenciales decisivos en el recaudo o promoción de aportes que superen los topes legales en las campañas, así como los gastos asociados a las mismas. Por esta razón se propone incluir estas personas como potenciales sujetos activos de la conducta, fijándoles una pena entre 4 y 8 años de prisión y multa equivalente al doble del monto excedido por la respectiva campaña. </w:t>
      </w:r>
    </w:p>
    <w:p w:rsidR="00F028F3" w:rsidRPr="004D0358" w:rsidRDefault="00F028F3" w:rsidP="00F028F3">
      <w:pPr>
        <w:tabs>
          <w:tab w:val="left" w:pos="7513"/>
        </w:tabs>
        <w:spacing w:after="0" w:line="240" w:lineRule="auto"/>
        <w:ind w:right="49"/>
        <w:jc w:val="both"/>
        <w:rPr>
          <w:rFonts w:ascii="Arial" w:hAnsi="Arial" w:cs="Arial"/>
          <w:lang w:val="es-ES_tradnl"/>
        </w:rPr>
      </w:pPr>
    </w:p>
    <w:p w:rsidR="00F028F3" w:rsidRPr="004D0358" w:rsidRDefault="00F028F3" w:rsidP="00F028F3">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También se adicionan dos incisos en los cuales se establece como sujeto activo de la conducta al aportante que haga contribuciones o asuma gastos que superen los topes legales. La iniciativa normativa sobre esta materia guarda coherencia con la facultad </w:t>
      </w:r>
      <w:r w:rsidRPr="004D0358">
        <w:rPr>
          <w:rFonts w:ascii="Arial" w:hAnsi="Arial" w:cs="Arial"/>
          <w:lang w:val="es-ES_tradnl"/>
        </w:rPr>
        <w:lastRenderedPageBreak/>
        <w:t>legislativa del Congreso de la República para tipificar conductas que afecten el orden y la convivencia social. En este caso, esa conducta se contrae a la actuación descuidada de los principales responsables de las campañas políticas en la recepción y manejo de los recursos a los que tengan acceso, cuyo efecto legal puede ser una sanción administrativa pero también debe serlo en el ámbito penal de acuerdo con el grado de afectación al bien jurídico tutelado.</w:t>
      </w:r>
    </w:p>
    <w:p w:rsidR="00F028F3" w:rsidRPr="004D0358" w:rsidRDefault="00F028F3" w:rsidP="00F028F3">
      <w:pPr>
        <w:tabs>
          <w:tab w:val="left" w:pos="7513"/>
        </w:tabs>
        <w:spacing w:after="0" w:line="240" w:lineRule="auto"/>
        <w:ind w:right="49"/>
        <w:jc w:val="both"/>
        <w:rPr>
          <w:rFonts w:ascii="Arial" w:hAnsi="Arial" w:cs="Arial"/>
          <w:lang w:val="es-ES_tradnl"/>
        </w:rPr>
      </w:pPr>
    </w:p>
    <w:p w:rsidR="00F028F3" w:rsidRPr="004D0358" w:rsidRDefault="00F028F3" w:rsidP="00F028F3">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Sobre este tema la Corte Constitucional a propósito </w:t>
      </w:r>
      <w:r w:rsidRPr="004D0358">
        <w:rPr>
          <w:rFonts w:ascii="Arial" w:hAnsi="Arial" w:cs="Arial"/>
        </w:rPr>
        <w:t>de la revisión del Proyecto de Ley Estatutaria No. 190/10 Senado – 092/10 (Cámara) “</w:t>
      </w:r>
      <w:r w:rsidRPr="004D0358">
        <w:rPr>
          <w:rFonts w:ascii="Arial" w:hAnsi="Arial" w:cs="Arial"/>
          <w:i/>
          <w:iCs/>
        </w:rPr>
        <w:t>por la cual se adoptan reglas de organización y funcionamiento de los partidos y movimientos políticos, de los procesos electorales y se dictan otras disposiciones”</w:t>
      </w:r>
      <w:r w:rsidRPr="004D0358">
        <w:rPr>
          <w:rFonts w:ascii="Arial" w:hAnsi="Arial" w:cs="Arial"/>
        </w:rPr>
        <w:t>, estableció lo siguiente:</w:t>
      </w:r>
    </w:p>
    <w:p w:rsidR="00F028F3" w:rsidRPr="004D0358" w:rsidRDefault="00F028F3" w:rsidP="00F028F3">
      <w:pPr>
        <w:tabs>
          <w:tab w:val="left" w:pos="7513"/>
        </w:tabs>
        <w:spacing w:after="0" w:line="240" w:lineRule="auto"/>
        <w:ind w:right="49"/>
        <w:jc w:val="both"/>
        <w:rPr>
          <w:rFonts w:ascii="Arial" w:hAnsi="Arial" w:cs="Arial"/>
          <w:lang w:val="es-ES_tradnl"/>
        </w:rPr>
      </w:pPr>
    </w:p>
    <w:p w:rsidR="00F028F3" w:rsidRPr="004D0358" w:rsidRDefault="00F028F3" w:rsidP="00F028F3">
      <w:pPr>
        <w:tabs>
          <w:tab w:val="left" w:pos="7513"/>
        </w:tabs>
        <w:spacing w:after="0" w:line="240" w:lineRule="auto"/>
        <w:ind w:left="708" w:right="49"/>
        <w:jc w:val="both"/>
        <w:rPr>
          <w:rFonts w:ascii="Arial" w:hAnsi="Arial" w:cs="Arial"/>
          <w:lang w:val="es-ES_tradnl"/>
        </w:rPr>
      </w:pPr>
      <w:r w:rsidRPr="004D0358">
        <w:rPr>
          <w:rFonts w:ascii="Arial" w:hAnsi="Arial" w:cs="Arial"/>
          <w:iCs/>
        </w:rPr>
        <w:t>“[E]l Proyecto de Ley Estatutaria señala un catálogo de acciones y omisiones constitutivas de faltas sancionables a los directivos de los partidos y movimientos políticos, previsión que constituye una expresión de la eficacia del principio de legalidad que gobierna el derecho sancionador y que incorpora el deber de que el legislador determine las conductas objeto de sanción y de reserva de ley frente a las sanciones aplicables a los directivos de los partidos a quienes se demuestre que no han procedido con el debido cuidado y diligencia en el ejercicio de los derechos y obligaciones que le confieren personería jurídica a la agrupación política, responsabilidad que debe estar precedida de la acreditación de la culpabilidad en la comisión de la falta, merced de haber faltado al deber de diligencia y cuidado antes aludido; faltas éstas que están en consonancia con el propósito del régimen constitucional en materia de funcionamiento y organización de partidos y movimientos políticos. Es así como se tipifica como falta la omisión reiterada, grave e injustificada de solicitudes de alguna instancia u organismo interno, el incumplimiento del deber de diligencia y cuidado en la verificación del origen de los recursos para la financiación de la organización y/o las campañas electorales, el desconocimiento de los límites en los topes a los gastos que puedan realizar las agrupaciones políticas y las cuantías máximas de las contribuciones privadas […] y la comisión de actos de corrupción, permitirlos u omitir el deber de denunciarlos”</w:t>
      </w:r>
      <w:r w:rsidRPr="004D0358">
        <w:rPr>
          <w:rStyle w:val="Refdenotaalpie"/>
          <w:rFonts w:ascii="Arial" w:hAnsi="Arial" w:cs="Arial"/>
          <w:iCs/>
        </w:rPr>
        <w:footnoteReference w:id="28"/>
      </w:r>
      <w:r w:rsidRPr="004D0358">
        <w:rPr>
          <w:rFonts w:ascii="Arial" w:hAnsi="Arial" w:cs="Arial"/>
          <w:iCs/>
        </w:rPr>
        <w:t>.</w:t>
      </w:r>
    </w:p>
    <w:p w:rsidR="00F028F3" w:rsidRPr="004D0358" w:rsidRDefault="00F028F3" w:rsidP="00F028F3">
      <w:pPr>
        <w:tabs>
          <w:tab w:val="left" w:pos="7513"/>
        </w:tabs>
        <w:spacing w:after="0" w:line="240" w:lineRule="auto"/>
        <w:ind w:right="49"/>
        <w:jc w:val="both"/>
        <w:rPr>
          <w:rFonts w:ascii="Arial" w:hAnsi="Arial" w:cs="Arial"/>
          <w:lang w:val="es-ES_tradnl"/>
        </w:rPr>
      </w:pPr>
    </w:p>
    <w:p w:rsidR="00F028F3" w:rsidRPr="004D0358" w:rsidRDefault="00F028F3" w:rsidP="00F028F3">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Por otra parte, cabe destacar la modificación que se realizó al tipo penal del favorecimiento electoral, en cuanto se adoptó un criterio general de sanción penal por l</w:t>
      </w:r>
      <w:r w:rsidR="00CB7AA4" w:rsidRPr="004D0358">
        <w:rPr>
          <w:rFonts w:ascii="Arial" w:hAnsi="Arial" w:cs="Arial"/>
          <w:lang w:val="es-ES_tradnl"/>
        </w:rPr>
        <w:t>a utilización de la</w:t>
      </w:r>
      <w:r w:rsidRPr="004D0358">
        <w:rPr>
          <w:rFonts w:ascii="Arial" w:hAnsi="Arial" w:cs="Arial"/>
          <w:lang w:val="es-ES_tradnl"/>
        </w:rPr>
        <w:t xml:space="preserve"> función o los recursos públicos con la finalidad de favorecer a un candidato, partido o movimiento político. Con este nuevo esquema se propende por una ampliación del tipo, pero a la vez se incorpora un elemento disuasivo para que ningún servidor público utilice su condición o el erario público para fines particulares relacionados con campañas políticas.</w:t>
      </w:r>
    </w:p>
    <w:p w:rsidR="00F028F3" w:rsidRPr="004D0358" w:rsidRDefault="00F028F3" w:rsidP="00F028F3">
      <w:pPr>
        <w:tabs>
          <w:tab w:val="left" w:pos="7513"/>
        </w:tabs>
        <w:spacing w:after="0" w:line="240" w:lineRule="auto"/>
        <w:ind w:right="49"/>
        <w:jc w:val="both"/>
        <w:rPr>
          <w:rFonts w:ascii="Arial" w:hAnsi="Arial" w:cs="Arial"/>
          <w:lang w:val="es-ES_tradnl"/>
        </w:rPr>
      </w:pPr>
    </w:p>
    <w:p w:rsidR="00F028F3" w:rsidRPr="004D0358" w:rsidRDefault="00F028F3" w:rsidP="00F028F3">
      <w:pPr>
        <w:tabs>
          <w:tab w:val="left" w:pos="7513"/>
        </w:tabs>
        <w:spacing w:after="0" w:line="240" w:lineRule="auto"/>
        <w:jc w:val="both"/>
        <w:rPr>
          <w:rFonts w:ascii="Arial" w:hAnsi="Arial" w:cs="Arial"/>
          <w:lang w:val="es-ES_tradnl"/>
        </w:rPr>
      </w:pPr>
      <w:r w:rsidRPr="004D0358">
        <w:rPr>
          <w:rFonts w:ascii="Arial" w:hAnsi="Arial" w:cs="Arial"/>
          <w:lang w:val="es-ES_tradnl"/>
        </w:rPr>
        <w:t>Aún con la modificación propuesta el tipo penal en examen conserva su característica de ser básico y fundamental, pues en él se describe de manera independiente un comportamiento humano en una sola representación sin sujeción a ningún otro</w:t>
      </w:r>
      <w:r w:rsidRPr="004D0358">
        <w:rPr>
          <w:rStyle w:val="Refdenotaalpie"/>
          <w:rFonts w:ascii="Arial" w:hAnsi="Arial" w:cs="Arial"/>
          <w:lang w:val="es-ES_tradnl"/>
        </w:rPr>
        <w:footnoteReference w:id="29"/>
      </w:r>
      <w:r w:rsidRPr="004D0358">
        <w:rPr>
          <w:rFonts w:ascii="Arial" w:hAnsi="Arial" w:cs="Arial"/>
          <w:lang w:val="es-ES_tradnl"/>
        </w:rPr>
        <w:t xml:space="preserve">. </w:t>
      </w:r>
    </w:p>
    <w:p w:rsidR="00F028F3" w:rsidRPr="004D0358" w:rsidRDefault="00F028F3" w:rsidP="00F028F3">
      <w:pPr>
        <w:tabs>
          <w:tab w:val="left" w:pos="7513"/>
        </w:tabs>
        <w:spacing w:after="0" w:line="240" w:lineRule="auto"/>
        <w:jc w:val="both"/>
        <w:rPr>
          <w:rFonts w:ascii="Arial" w:hAnsi="Arial" w:cs="Arial"/>
          <w:b/>
          <w:lang w:val="es-ES_tradnl"/>
        </w:rPr>
      </w:pPr>
    </w:p>
    <w:p w:rsidR="00F028F3" w:rsidRPr="004D0358" w:rsidRDefault="00F028F3" w:rsidP="00385182">
      <w:pPr>
        <w:pStyle w:val="Prrafodelista"/>
        <w:numPr>
          <w:ilvl w:val="0"/>
          <w:numId w:val="4"/>
        </w:numPr>
        <w:rPr>
          <w:rFonts w:ascii="Arial" w:hAnsi="Arial" w:cs="Arial"/>
          <w:b/>
          <w:lang w:val="es-ES"/>
        </w:rPr>
      </w:pPr>
      <w:r w:rsidRPr="004D0358">
        <w:rPr>
          <w:rFonts w:ascii="Arial" w:hAnsi="Arial" w:cs="Arial"/>
          <w:b/>
          <w:lang w:val="es-ES"/>
        </w:rPr>
        <w:t>Eje temático medidas procesales</w:t>
      </w:r>
    </w:p>
    <w:p w:rsidR="00F028F3" w:rsidRPr="004D0358" w:rsidRDefault="00F028F3" w:rsidP="00F028F3">
      <w:pPr>
        <w:pStyle w:val="Sinespaciado"/>
        <w:jc w:val="both"/>
        <w:rPr>
          <w:rFonts w:ascii="Arial" w:hAnsi="Arial" w:cs="Arial"/>
        </w:rPr>
      </w:pPr>
      <w:r w:rsidRPr="004D0358">
        <w:rPr>
          <w:rFonts w:ascii="Arial" w:hAnsi="Arial" w:cs="Arial"/>
        </w:rPr>
        <w:lastRenderedPageBreak/>
        <w:t xml:space="preserve">Otro de los puntos más destacados de este proyecto de ley consiste en la adopción de medidas procesales para robustecer los instrumentos judiciales y fortalecer desde este ámbito la lucha contra la corrupción. A este propósito sirven medidas como la extensión de la competencia de los jueces con función de control de garantías, la suspensión de los giros por orden judicial, un término mínimo de prescripción de la acción penal, la reserva de la indagación penal, una intervención constitucional al mandato de las 36 horas para legalizar capturas y diligencias de investigación, entre otras. </w:t>
      </w:r>
    </w:p>
    <w:p w:rsidR="00F028F3" w:rsidRPr="004D0358" w:rsidRDefault="00F028F3" w:rsidP="00F028F3">
      <w:pPr>
        <w:pStyle w:val="Sinespaciado"/>
        <w:jc w:val="both"/>
        <w:rPr>
          <w:rFonts w:ascii="Arial" w:hAnsi="Arial" w:cs="Arial"/>
        </w:rPr>
      </w:pPr>
    </w:p>
    <w:p w:rsidR="00F028F3" w:rsidRPr="004D0358" w:rsidRDefault="00F028F3" w:rsidP="00F028F3">
      <w:pPr>
        <w:pStyle w:val="Sinespaciado"/>
        <w:jc w:val="both"/>
        <w:rPr>
          <w:rFonts w:ascii="Arial" w:hAnsi="Arial" w:cs="Arial"/>
        </w:rPr>
      </w:pPr>
      <w:r w:rsidRPr="004D0358">
        <w:rPr>
          <w:rFonts w:ascii="Arial" w:hAnsi="Arial" w:cs="Arial"/>
        </w:rPr>
        <w:t>Todas ellas apuntan a un mismo fin: optimizar la labor judicial de persecución y castigo de las conductas corruptas que se cometen tanto en el sector privado como en diferentes niveles estatales, causando graves afectaciones al bien público y la moralidad. Este informe quiere llamar la atención sobre la constitucionalidad de tres innovaciones legales que contiene la reforma que se propone para el debate del Congreso de la República. Estas reformas se refieren a:</w:t>
      </w:r>
    </w:p>
    <w:p w:rsidR="00F028F3" w:rsidRPr="004D0358" w:rsidRDefault="00F028F3" w:rsidP="00F028F3">
      <w:pPr>
        <w:pStyle w:val="Sinespaciado"/>
        <w:jc w:val="both"/>
        <w:rPr>
          <w:rFonts w:ascii="Arial" w:hAnsi="Arial" w:cs="Arial"/>
        </w:rPr>
      </w:pPr>
    </w:p>
    <w:p w:rsidR="00F028F3" w:rsidRPr="004D0358" w:rsidRDefault="00F028F3" w:rsidP="00385182">
      <w:pPr>
        <w:pStyle w:val="Sinespaciado"/>
        <w:numPr>
          <w:ilvl w:val="0"/>
          <w:numId w:val="1"/>
        </w:numPr>
        <w:ind w:left="0" w:hanging="284"/>
        <w:jc w:val="both"/>
        <w:rPr>
          <w:rFonts w:ascii="Arial" w:hAnsi="Arial" w:cs="Arial"/>
        </w:rPr>
      </w:pPr>
      <w:r w:rsidRPr="004D0358">
        <w:rPr>
          <w:rFonts w:ascii="Arial" w:hAnsi="Arial" w:cs="Arial"/>
        </w:rPr>
        <w:t xml:space="preserve">la adición del artículo 85A a la Ley 906 de 2004 sobre suspensión de giros, </w:t>
      </w:r>
    </w:p>
    <w:p w:rsidR="00F028F3" w:rsidRPr="004D0358" w:rsidRDefault="00F028F3" w:rsidP="00F028F3">
      <w:pPr>
        <w:pStyle w:val="Sinespaciado"/>
        <w:jc w:val="both"/>
        <w:rPr>
          <w:rFonts w:ascii="Arial" w:hAnsi="Arial" w:cs="Arial"/>
        </w:rPr>
      </w:pPr>
    </w:p>
    <w:p w:rsidR="00F028F3" w:rsidRPr="004D0358" w:rsidRDefault="00F028F3" w:rsidP="00385182">
      <w:pPr>
        <w:pStyle w:val="Sinespaciado"/>
        <w:numPr>
          <w:ilvl w:val="0"/>
          <w:numId w:val="1"/>
        </w:numPr>
        <w:ind w:left="0" w:hanging="284"/>
        <w:jc w:val="both"/>
        <w:rPr>
          <w:rFonts w:ascii="Arial" w:hAnsi="Arial" w:cs="Arial"/>
        </w:rPr>
      </w:pPr>
      <w:r w:rsidRPr="004D0358">
        <w:rPr>
          <w:rFonts w:ascii="Arial" w:hAnsi="Arial" w:cs="Arial"/>
        </w:rPr>
        <w:t>la modificación del artículo 297 de la Ley 906 de 2004 relativo al término de las 36 horas; y</w:t>
      </w:r>
    </w:p>
    <w:p w:rsidR="00F028F3" w:rsidRPr="004D0358" w:rsidRDefault="00F028F3" w:rsidP="00F028F3">
      <w:pPr>
        <w:pStyle w:val="Sinespaciado"/>
        <w:jc w:val="both"/>
        <w:rPr>
          <w:rFonts w:ascii="Arial" w:hAnsi="Arial" w:cs="Arial"/>
        </w:rPr>
      </w:pPr>
    </w:p>
    <w:p w:rsidR="00F028F3" w:rsidRPr="004D0358" w:rsidRDefault="00F028F3" w:rsidP="00F028F3">
      <w:pPr>
        <w:pStyle w:val="Sinespaciado"/>
        <w:jc w:val="both"/>
        <w:rPr>
          <w:rFonts w:ascii="Arial" w:hAnsi="Arial" w:cs="Arial"/>
          <w:b/>
          <w:i/>
        </w:rPr>
      </w:pPr>
      <w:r w:rsidRPr="004D0358">
        <w:rPr>
          <w:rFonts w:ascii="Arial" w:hAnsi="Arial" w:cs="Arial"/>
          <w:b/>
          <w:i/>
        </w:rPr>
        <w:t xml:space="preserve">La suspensión de </w:t>
      </w:r>
      <w:r w:rsidR="00FC7B5E" w:rsidRPr="004D0358">
        <w:rPr>
          <w:rFonts w:ascii="Arial" w:hAnsi="Arial" w:cs="Arial"/>
          <w:b/>
          <w:i/>
        </w:rPr>
        <w:t>pagos o giros de recursos públicos</w:t>
      </w:r>
    </w:p>
    <w:p w:rsidR="00F028F3" w:rsidRPr="004D0358" w:rsidRDefault="00F028F3" w:rsidP="00F028F3">
      <w:pPr>
        <w:pStyle w:val="Sinespaciado"/>
        <w:jc w:val="both"/>
        <w:rPr>
          <w:rFonts w:ascii="Arial" w:hAnsi="Arial" w:cs="Arial"/>
          <w:b/>
        </w:rPr>
      </w:pPr>
    </w:p>
    <w:p w:rsidR="00F028F3" w:rsidRPr="004D0358" w:rsidRDefault="00F028F3" w:rsidP="00F028F3">
      <w:pPr>
        <w:pStyle w:val="Sinespaciado"/>
        <w:jc w:val="both"/>
        <w:rPr>
          <w:rFonts w:ascii="Arial" w:hAnsi="Arial" w:cs="Arial"/>
        </w:rPr>
      </w:pPr>
      <w:r w:rsidRPr="004D0358">
        <w:rPr>
          <w:rFonts w:ascii="Arial" w:hAnsi="Arial" w:cs="Arial"/>
        </w:rPr>
        <w:t>La reforma introduce una nueva disposición que permite a la Fiscalía General de la Nación solicitar ante un juez de garantías que se suspendan</w:t>
      </w:r>
      <w:r w:rsidR="00100414" w:rsidRPr="004D0358">
        <w:rPr>
          <w:rFonts w:ascii="Arial" w:hAnsi="Arial" w:cs="Arial"/>
        </w:rPr>
        <w:t xml:space="preserve"> los pagos o giros de recursos públicos</w:t>
      </w:r>
      <w:r w:rsidRPr="004D0358">
        <w:rPr>
          <w:rFonts w:ascii="Arial" w:hAnsi="Arial" w:cs="Arial"/>
        </w:rPr>
        <w:t xml:space="preserve">, siempre y cuando existan motivos serios y fundados de que con estas operaciones se afectarán las finanzas del Estado o se configuraría un ilícito contra la administración pública. La disposición está acorde con la Constitución y las leyes vigentes que velan por la protección del erario. </w:t>
      </w:r>
    </w:p>
    <w:p w:rsidR="00F028F3" w:rsidRPr="004D0358" w:rsidRDefault="00F028F3" w:rsidP="00F028F3">
      <w:pPr>
        <w:pStyle w:val="Sinespaciado"/>
        <w:jc w:val="both"/>
        <w:rPr>
          <w:rFonts w:ascii="Arial" w:hAnsi="Arial" w:cs="Arial"/>
        </w:rPr>
      </w:pPr>
    </w:p>
    <w:p w:rsidR="00F028F3" w:rsidRPr="004D0358" w:rsidRDefault="00F028F3" w:rsidP="00F028F3">
      <w:pPr>
        <w:shd w:val="clear" w:color="auto" w:fill="FFFFFF" w:themeFill="background1"/>
        <w:spacing w:after="0" w:line="240" w:lineRule="auto"/>
        <w:jc w:val="both"/>
        <w:rPr>
          <w:rFonts w:ascii="Arial" w:hAnsi="Arial" w:cs="Arial"/>
        </w:rPr>
      </w:pPr>
      <w:r w:rsidRPr="004D0358">
        <w:rPr>
          <w:rFonts w:ascii="Arial" w:hAnsi="Arial" w:cs="Arial"/>
        </w:rPr>
        <w:t>El artículo propuesto se ubica dentro del capítulo II del Título II del Código de Procedimiento Penal relativo a las disposiciones generales sobre la acción penal y sobre el comiso, en particular. La finalidad de esta nueva formulación es dotar a los fiscales y jueces de nuevas y óptimas herramientas para enfrentar los delitos contra la administración pública o el patrimonio del Estado. Se trata de una suerte de medida cautelar para evitar que se concrete un daño real y efectivo contra el Tesoro, a través de la suspensión</w:t>
      </w:r>
      <w:r w:rsidR="00FC7B5E" w:rsidRPr="004D0358">
        <w:rPr>
          <w:rFonts w:ascii="Arial" w:hAnsi="Arial" w:cs="Arial"/>
        </w:rPr>
        <w:t xml:space="preserve"> y embargo</w:t>
      </w:r>
      <w:r w:rsidR="00100414" w:rsidRPr="004D0358">
        <w:rPr>
          <w:rFonts w:ascii="Arial" w:hAnsi="Arial" w:cs="Arial"/>
        </w:rPr>
        <w:t xml:space="preserve"> de los</w:t>
      </w:r>
      <w:r w:rsidRPr="004D0358">
        <w:rPr>
          <w:rFonts w:ascii="Arial" w:hAnsi="Arial" w:cs="Arial"/>
        </w:rPr>
        <w:t xml:space="preserve"> pagos o giros respecto de los cuales “se tengan motivos fundados” de que podrían repercutir en un detrimento patrimonial del Estado. </w:t>
      </w:r>
    </w:p>
    <w:p w:rsidR="00F028F3" w:rsidRPr="004D0358" w:rsidRDefault="00F028F3" w:rsidP="00F028F3">
      <w:pPr>
        <w:shd w:val="clear" w:color="auto" w:fill="FFFFFF" w:themeFill="background1"/>
        <w:spacing w:after="0" w:line="240" w:lineRule="auto"/>
        <w:jc w:val="both"/>
        <w:rPr>
          <w:rFonts w:ascii="Arial" w:hAnsi="Arial" w:cs="Arial"/>
        </w:rPr>
      </w:pPr>
    </w:p>
    <w:p w:rsidR="00F028F3" w:rsidRPr="004D0358" w:rsidRDefault="00F028F3" w:rsidP="00F028F3">
      <w:pPr>
        <w:shd w:val="clear" w:color="auto" w:fill="FFFFFF" w:themeFill="background1"/>
        <w:spacing w:after="0" w:line="240" w:lineRule="auto"/>
        <w:jc w:val="both"/>
        <w:rPr>
          <w:rFonts w:ascii="Arial" w:hAnsi="Arial" w:cs="Arial"/>
        </w:rPr>
      </w:pPr>
      <w:r w:rsidRPr="004D0358">
        <w:rPr>
          <w:rFonts w:ascii="Arial" w:hAnsi="Arial" w:cs="Arial"/>
        </w:rPr>
        <w:t>Ya existen en la normatividad penal colombiana figuras similares como la suspensión de la personaría jurídica y otras medidas cautelares que facilitan la intervención de bienes, recursos y otros activos en aras de garantizar los derechos de las víctimas a la reparación total y efectiva del daño o, en su defecto, evitar que las conducta</w:t>
      </w:r>
      <w:r w:rsidR="00335A3C" w:rsidRPr="004D0358">
        <w:rPr>
          <w:rFonts w:ascii="Arial" w:hAnsi="Arial" w:cs="Arial"/>
        </w:rPr>
        <w:t>s</w:t>
      </w:r>
      <w:r w:rsidRPr="004D0358">
        <w:rPr>
          <w:rFonts w:ascii="Arial" w:hAnsi="Arial" w:cs="Arial"/>
        </w:rPr>
        <w:t xml:space="preserve"> delictiva</w:t>
      </w:r>
      <w:r w:rsidR="00335A3C" w:rsidRPr="004D0358">
        <w:rPr>
          <w:rFonts w:ascii="Arial" w:hAnsi="Arial" w:cs="Arial"/>
        </w:rPr>
        <w:t>s</w:t>
      </w:r>
      <w:r w:rsidRPr="004D0358">
        <w:rPr>
          <w:rFonts w:ascii="Arial" w:hAnsi="Arial" w:cs="Arial"/>
        </w:rPr>
        <w:t xml:space="preserve"> genere</w:t>
      </w:r>
      <w:r w:rsidR="00335A3C" w:rsidRPr="004D0358">
        <w:rPr>
          <w:rFonts w:ascii="Arial" w:hAnsi="Arial" w:cs="Arial"/>
        </w:rPr>
        <w:t>n</w:t>
      </w:r>
      <w:r w:rsidRPr="004D0358">
        <w:rPr>
          <w:rFonts w:ascii="Arial" w:hAnsi="Arial" w:cs="Arial"/>
        </w:rPr>
        <w:t xml:space="preserve"> algún daño adicional. La Corte Constitucional ante este tipo de medidas ha dicho que son legítimas en tanto permiten conjurar un daño antijurídico, “al paralizarse [la] conducta punible, se impide que el hecho delictivo se siga prolongando en el tiempo y continúe afectando bienes jurídicos que la Constitución ha querido proteger”</w:t>
      </w:r>
      <w:r w:rsidRPr="004D0358">
        <w:rPr>
          <w:rFonts w:ascii="Arial" w:hAnsi="Arial" w:cs="Arial"/>
          <w:vertAlign w:val="superscript"/>
        </w:rPr>
        <w:footnoteReference w:id="30"/>
      </w:r>
      <w:r w:rsidRPr="004D0358">
        <w:rPr>
          <w:rFonts w:ascii="Arial" w:hAnsi="Arial" w:cs="Arial"/>
        </w:rPr>
        <w:t>.</w:t>
      </w:r>
    </w:p>
    <w:p w:rsidR="00F028F3" w:rsidRPr="004D0358" w:rsidRDefault="00F028F3" w:rsidP="00F028F3">
      <w:pPr>
        <w:shd w:val="clear" w:color="auto" w:fill="FFFFFF" w:themeFill="background1"/>
        <w:spacing w:after="0" w:line="240" w:lineRule="auto"/>
        <w:jc w:val="both"/>
        <w:rPr>
          <w:rFonts w:ascii="Arial" w:hAnsi="Arial" w:cs="Arial"/>
        </w:rPr>
      </w:pPr>
    </w:p>
    <w:p w:rsidR="00F028F3" w:rsidRPr="004D0358" w:rsidRDefault="00F028F3" w:rsidP="00F028F3">
      <w:pPr>
        <w:shd w:val="clear" w:color="auto" w:fill="FFFFFF" w:themeFill="background1"/>
        <w:spacing w:after="0" w:line="240" w:lineRule="auto"/>
        <w:jc w:val="both"/>
        <w:rPr>
          <w:rFonts w:ascii="Arial" w:hAnsi="Arial" w:cs="Arial"/>
        </w:rPr>
      </w:pPr>
      <w:r w:rsidRPr="004D0358">
        <w:rPr>
          <w:rFonts w:ascii="Arial" w:hAnsi="Arial" w:cs="Arial"/>
        </w:rPr>
        <w:t xml:space="preserve">En la misma línea de argumentación de la Corte, la nueva disposición persigue un fin constitucional legítimo: proteger el patrimonio del Estado y, en consecuencia, de la sociedad </w:t>
      </w:r>
      <w:r w:rsidRPr="004D0358">
        <w:rPr>
          <w:rFonts w:ascii="Arial" w:hAnsi="Arial" w:cs="Arial"/>
        </w:rPr>
        <w:lastRenderedPageBreak/>
        <w:t xml:space="preserve">en su conjunto. Ahora bien, el medio para lograr tal fin es adecuado y necesario en tanto que se trata de una medida de prevención que garantiza que los recursos del Estado no sean despilfarrados en contratos fraudulentos o celebrados sin atender los requisitos legales correspondientes o cualquier pago no justificado. </w:t>
      </w:r>
    </w:p>
    <w:p w:rsidR="00F028F3" w:rsidRPr="004D0358" w:rsidRDefault="00F028F3" w:rsidP="00F028F3">
      <w:pPr>
        <w:shd w:val="clear" w:color="auto" w:fill="FFFFFF" w:themeFill="background1"/>
        <w:spacing w:after="0" w:line="240" w:lineRule="auto"/>
        <w:jc w:val="both"/>
        <w:rPr>
          <w:rFonts w:ascii="Arial" w:hAnsi="Arial" w:cs="Arial"/>
        </w:rPr>
      </w:pPr>
    </w:p>
    <w:p w:rsidR="00F028F3" w:rsidRPr="004D0358" w:rsidRDefault="00F028F3" w:rsidP="00F028F3">
      <w:pPr>
        <w:shd w:val="clear" w:color="auto" w:fill="FFFFFF" w:themeFill="background1"/>
        <w:spacing w:after="0" w:line="240" w:lineRule="auto"/>
        <w:jc w:val="both"/>
        <w:rPr>
          <w:rFonts w:ascii="Arial" w:hAnsi="Arial" w:cs="Arial"/>
        </w:rPr>
      </w:pPr>
      <w:r w:rsidRPr="004D0358">
        <w:rPr>
          <w:rFonts w:ascii="Arial" w:hAnsi="Arial" w:cs="Arial"/>
        </w:rPr>
        <w:t>Además, la suspensión de los desembolsos no interfiere con el ejercicio de ningún derecho fundamental y tampoco se trata de una intervención arbitraria del poder judicial sobre la autonomía presupuestaria del Estado. El juez de control de garantía no puede determinar cuánto y en qué invierte la entidad estatal los recursos que administra de forma autónoma. Por el contrario, la judicatura evita que haya una inversión fallida o recursos mal gastados en, por ejemplo, pagos de contratos no cumplidos a cabalidad o no celebrados en debida forma. En este orden de ideas, la nueva disposición se ajusta en todo a la Constitución.</w:t>
      </w:r>
    </w:p>
    <w:p w:rsidR="00F028F3" w:rsidRPr="004D0358" w:rsidRDefault="00F028F3" w:rsidP="00F028F3">
      <w:pPr>
        <w:shd w:val="clear" w:color="auto" w:fill="FFFFFF" w:themeFill="background1"/>
        <w:spacing w:after="0" w:line="240" w:lineRule="auto"/>
        <w:jc w:val="both"/>
        <w:rPr>
          <w:rFonts w:ascii="Arial" w:hAnsi="Arial" w:cs="Arial"/>
        </w:rPr>
      </w:pPr>
    </w:p>
    <w:p w:rsidR="00F028F3" w:rsidRPr="004D0358" w:rsidRDefault="00F028F3" w:rsidP="00F028F3">
      <w:pPr>
        <w:pStyle w:val="Prrafodelista"/>
        <w:shd w:val="clear" w:color="auto" w:fill="FFFFFF" w:themeFill="background1"/>
        <w:spacing w:after="0" w:line="240" w:lineRule="auto"/>
        <w:ind w:left="0"/>
        <w:jc w:val="both"/>
        <w:rPr>
          <w:rFonts w:ascii="Arial" w:hAnsi="Arial" w:cs="Arial"/>
          <w:b/>
          <w:i/>
        </w:rPr>
      </w:pPr>
      <w:r w:rsidRPr="004D0358">
        <w:rPr>
          <w:rFonts w:ascii="Arial" w:hAnsi="Arial" w:cs="Arial"/>
          <w:b/>
          <w:i/>
        </w:rPr>
        <w:t>El término de las 36 de horas se mantiene, pero se flexibiliza</w:t>
      </w:r>
    </w:p>
    <w:p w:rsidR="00F028F3" w:rsidRPr="004D0358" w:rsidRDefault="00F028F3" w:rsidP="00F028F3">
      <w:pPr>
        <w:shd w:val="clear" w:color="auto" w:fill="FFFFFF" w:themeFill="background1"/>
        <w:spacing w:after="0" w:line="240" w:lineRule="auto"/>
        <w:jc w:val="both"/>
        <w:rPr>
          <w:rFonts w:ascii="Arial" w:hAnsi="Arial" w:cs="Arial"/>
          <w:b/>
        </w:rPr>
      </w:pPr>
    </w:p>
    <w:p w:rsidR="00F028F3" w:rsidRPr="004D0358" w:rsidRDefault="00F028F3" w:rsidP="00F028F3">
      <w:pPr>
        <w:shd w:val="clear" w:color="auto" w:fill="FFFFFF" w:themeFill="background1"/>
        <w:spacing w:after="0" w:line="240" w:lineRule="auto"/>
        <w:jc w:val="both"/>
        <w:rPr>
          <w:rFonts w:ascii="Arial" w:hAnsi="Arial" w:cs="Arial"/>
        </w:rPr>
      </w:pPr>
      <w:r w:rsidRPr="004D0358">
        <w:rPr>
          <w:rFonts w:ascii="Arial" w:hAnsi="Arial" w:cs="Arial"/>
        </w:rPr>
        <w:t xml:space="preserve">El proyecto de ley introduce dos nuevos parágrafos en el artículo 297 de la Ley 906 de 2004 que apunta a una comprensión del término de las 36 horas, conforme con la jurisprudencia constitucional. Estas adiciones se enmarcan dentro de estrategias más amplias de la lucha contra la criminalidad organizada y los actos de corrupción que corroen el Estado. Ambas luchas están conectadas por cuanto el crimen organizado es uno de los factores que incide sobre la corrupción de los funcionarios públicos. Los nuevos parágrafos son pertinentes para atacar estos dos problemas que aquejan a la sociedad colombiana. </w:t>
      </w:r>
    </w:p>
    <w:p w:rsidR="00F028F3" w:rsidRPr="004D0358" w:rsidRDefault="00F028F3" w:rsidP="00F028F3">
      <w:pPr>
        <w:shd w:val="clear" w:color="auto" w:fill="FFFFFF" w:themeFill="background1"/>
        <w:spacing w:after="0" w:line="240" w:lineRule="auto"/>
        <w:jc w:val="both"/>
        <w:rPr>
          <w:rFonts w:ascii="Arial" w:hAnsi="Arial" w:cs="Arial"/>
        </w:rPr>
      </w:pPr>
    </w:p>
    <w:p w:rsidR="00F028F3" w:rsidRPr="004D0358" w:rsidRDefault="00F028F3" w:rsidP="00F028F3">
      <w:pPr>
        <w:shd w:val="clear" w:color="auto" w:fill="FFFFFF" w:themeFill="background1"/>
        <w:spacing w:after="0" w:line="240" w:lineRule="auto"/>
        <w:jc w:val="both"/>
        <w:rPr>
          <w:rFonts w:ascii="Arial" w:hAnsi="Arial" w:cs="Arial"/>
        </w:rPr>
      </w:pPr>
      <w:r w:rsidRPr="004D0358">
        <w:rPr>
          <w:rFonts w:ascii="Arial" w:hAnsi="Arial" w:cs="Arial"/>
        </w:rPr>
        <w:t xml:space="preserve">En muchas ocasiones, se capturan numerosos miembros de una banda criminal en una sola operación. En estos eventos, sucede que todos los capturados se ponen a disposición del juez competente dentro de las 36 horas siguientes a su captura. Sin embargo, la legalización individual de la captura de algunos individuos desborda dicho término por razones relacionadas con el curso natural del tiempo de las audiencias y otros factores que escapan al control de los funcionarios judiciales. En estos casos, los jueces entienden que se incumplió con la regla constitucional. </w:t>
      </w:r>
    </w:p>
    <w:p w:rsidR="00F028F3" w:rsidRPr="004D0358" w:rsidRDefault="00F028F3" w:rsidP="00F028F3">
      <w:pPr>
        <w:shd w:val="clear" w:color="auto" w:fill="FFFFFF" w:themeFill="background1"/>
        <w:spacing w:after="0" w:line="240" w:lineRule="auto"/>
        <w:jc w:val="both"/>
        <w:rPr>
          <w:rFonts w:ascii="Arial" w:hAnsi="Arial" w:cs="Arial"/>
        </w:rPr>
      </w:pPr>
    </w:p>
    <w:p w:rsidR="00F028F3" w:rsidRPr="004D0358" w:rsidRDefault="00F028F3" w:rsidP="00F028F3">
      <w:pPr>
        <w:shd w:val="clear" w:color="auto" w:fill="FFFFFF" w:themeFill="background1"/>
        <w:spacing w:after="0" w:line="240" w:lineRule="auto"/>
        <w:jc w:val="both"/>
        <w:rPr>
          <w:rFonts w:ascii="Arial" w:hAnsi="Arial" w:cs="Arial"/>
        </w:rPr>
      </w:pPr>
      <w:r w:rsidRPr="004D0358">
        <w:rPr>
          <w:rFonts w:ascii="Arial" w:hAnsi="Arial" w:cs="Arial"/>
        </w:rPr>
        <w:t xml:space="preserve">Lo que se pretende con estos nuevos parágrafos es que el término de las 36 horas se contabilice de modo razonable, en aras de no afectar la legalización de la captura y otros actos de investigación. Así se logrará ser más efectivos en la judicialización y sanción de las bandas criminales y los actos de corrupción. Es importante resaltar que estas disposiciones no menoscaban los derechos fundamentales de los detenidos en tanto que el término de las 36 se conserva sin alteraciones, pero se propende por su contabilización razonable. </w:t>
      </w:r>
    </w:p>
    <w:p w:rsidR="00F028F3" w:rsidRPr="004D0358" w:rsidRDefault="00F028F3" w:rsidP="00F028F3">
      <w:pPr>
        <w:shd w:val="clear" w:color="auto" w:fill="FFFFFF" w:themeFill="background1"/>
        <w:spacing w:after="0" w:line="240" w:lineRule="auto"/>
        <w:jc w:val="both"/>
        <w:rPr>
          <w:rFonts w:ascii="Arial" w:hAnsi="Arial" w:cs="Arial"/>
        </w:rPr>
      </w:pPr>
    </w:p>
    <w:p w:rsidR="00F028F3" w:rsidRPr="004D0358" w:rsidRDefault="00F028F3" w:rsidP="00F028F3">
      <w:pPr>
        <w:shd w:val="clear" w:color="auto" w:fill="FFFFFF" w:themeFill="background1"/>
        <w:spacing w:after="0" w:line="240" w:lineRule="auto"/>
        <w:jc w:val="both"/>
        <w:rPr>
          <w:rFonts w:ascii="Arial" w:eastAsia="BatangChe" w:hAnsi="Arial" w:cs="Arial"/>
          <w:lang w:eastAsia="es-CO"/>
        </w:rPr>
      </w:pPr>
      <w:r w:rsidRPr="004D0358">
        <w:rPr>
          <w:rFonts w:ascii="Arial" w:eastAsia="BatangChe" w:hAnsi="Arial" w:cs="Arial"/>
          <w:lang w:eastAsia="es-CO"/>
        </w:rPr>
        <w:t>El término de las 36 horas, además de legitimar el ejercicio de las funciones judiciales, protege bienes constitucionales de gran relevancia para cualquier persona como la vida, la salud, la integridad física y mental. Las 36 horas para presentar físicamente una persona capturada ante la autoridad judicial competente buscan proteger los derechos fundamentales del capturado</w:t>
      </w:r>
      <w:r w:rsidRPr="004D0358">
        <w:rPr>
          <w:rFonts w:ascii="Arial" w:eastAsia="BatangChe" w:hAnsi="Arial" w:cs="Arial"/>
          <w:vertAlign w:val="superscript"/>
          <w:lang w:eastAsia="es-CO"/>
        </w:rPr>
        <w:footnoteReference w:id="31"/>
      </w:r>
      <w:r w:rsidRPr="004D0358">
        <w:rPr>
          <w:rFonts w:ascii="Arial" w:eastAsia="BatangChe" w:hAnsi="Arial" w:cs="Arial"/>
          <w:lang w:eastAsia="es-CO"/>
        </w:rPr>
        <w:t xml:space="preserve">. Con la regulación propuesta no se modifican tales objetivos ni se interfiere con los derechos fundamentales en cuestión, tan sólo apunta a satisfacer la necesidad de que las 36 horas no se cuenten, simple y lisamente, sin considerar factores de peso como, </w:t>
      </w:r>
      <w:proofErr w:type="spellStart"/>
      <w:r w:rsidRPr="004D0358">
        <w:rPr>
          <w:rFonts w:ascii="Arial" w:eastAsia="BatangChe" w:hAnsi="Arial" w:cs="Arial"/>
          <w:lang w:eastAsia="es-CO"/>
        </w:rPr>
        <w:t>e.g</w:t>
      </w:r>
      <w:proofErr w:type="spellEnd"/>
      <w:r w:rsidRPr="004D0358">
        <w:rPr>
          <w:rFonts w:ascii="Arial" w:eastAsia="BatangChe" w:hAnsi="Arial" w:cs="Arial"/>
          <w:lang w:eastAsia="es-CO"/>
        </w:rPr>
        <w:t xml:space="preserve">., la cantidad de actos de investigación y la cantidad de capturados por legalizar. </w:t>
      </w:r>
    </w:p>
    <w:p w:rsidR="00F028F3" w:rsidRPr="004D0358" w:rsidRDefault="00F028F3" w:rsidP="00F028F3">
      <w:pPr>
        <w:shd w:val="clear" w:color="auto" w:fill="FFFFFF" w:themeFill="background1"/>
        <w:spacing w:after="0" w:line="240" w:lineRule="auto"/>
        <w:jc w:val="both"/>
        <w:rPr>
          <w:rFonts w:ascii="Arial" w:eastAsia="BatangChe" w:hAnsi="Arial" w:cs="Arial"/>
          <w:lang w:eastAsia="es-CO"/>
        </w:rPr>
      </w:pPr>
    </w:p>
    <w:p w:rsidR="00F028F3" w:rsidRPr="004D0358" w:rsidRDefault="00F028F3" w:rsidP="00F028F3">
      <w:pPr>
        <w:shd w:val="clear" w:color="auto" w:fill="FFFFFF" w:themeFill="background1"/>
        <w:spacing w:after="0" w:line="240" w:lineRule="auto"/>
        <w:jc w:val="both"/>
        <w:rPr>
          <w:rFonts w:ascii="Arial" w:hAnsi="Arial" w:cs="Arial"/>
          <w:shd w:val="clear" w:color="auto" w:fill="FFFFFF"/>
        </w:rPr>
      </w:pPr>
      <w:r w:rsidRPr="004D0358">
        <w:rPr>
          <w:rFonts w:ascii="Arial" w:eastAsia="BatangChe" w:hAnsi="Arial" w:cs="Arial"/>
          <w:lang w:eastAsia="es-CO"/>
        </w:rPr>
        <w:t>La Corte Constitucional ha admitido que este término debe flexibilizarse en circunstancias especiales como la extensión del territorio, el poblamiento desigual o el desplazamiento de las autoridades judiciales. Cuando se presentan estas circunstancias, señala la jurisprudencia, la legalidad de los actos de las autoridades correspondientes depende de que éstas “</w:t>
      </w:r>
      <w:r w:rsidRPr="004D0358">
        <w:rPr>
          <w:rFonts w:ascii="Arial" w:hAnsi="Arial" w:cs="Arial"/>
          <w:iCs/>
          <w:bdr w:val="none" w:sz="0" w:space="0" w:color="auto" w:frame="1"/>
          <w:shd w:val="clear" w:color="auto" w:fill="FFFFFF"/>
        </w:rPr>
        <w:t>realicen todas las diligencias y actos que efectivamente se dirijan a garantizar que en el término más breve posible la persona sea entregada a una autoridad judicial</w:t>
      </w:r>
      <w:r w:rsidRPr="004D0358">
        <w:rPr>
          <w:rFonts w:ascii="Arial" w:hAnsi="Arial" w:cs="Arial"/>
          <w:shd w:val="clear" w:color="auto" w:fill="FFFFFF"/>
        </w:rPr>
        <w:t>”</w:t>
      </w:r>
      <w:r w:rsidRPr="004D0358">
        <w:rPr>
          <w:rFonts w:ascii="Arial" w:hAnsi="Arial" w:cs="Arial"/>
          <w:shd w:val="clear" w:color="auto" w:fill="FFFFFF"/>
          <w:vertAlign w:val="superscript"/>
        </w:rPr>
        <w:footnoteReference w:id="32"/>
      </w:r>
      <w:r w:rsidRPr="004D0358">
        <w:rPr>
          <w:rFonts w:ascii="Arial" w:hAnsi="Arial" w:cs="Arial"/>
          <w:shd w:val="clear" w:color="auto" w:fill="FFFFFF"/>
        </w:rPr>
        <w:t>.</w:t>
      </w:r>
    </w:p>
    <w:p w:rsidR="00F028F3" w:rsidRPr="004D0358" w:rsidRDefault="00F028F3" w:rsidP="00F028F3">
      <w:pPr>
        <w:shd w:val="clear" w:color="auto" w:fill="FFFFFF" w:themeFill="background1"/>
        <w:spacing w:after="0" w:line="240" w:lineRule="auto"/>
        <w:jc w:val="both"/>
        <w:rPr>
          <w:rFonts w:ascii="Arial" w:hAnsi="Arial" w:cs="Arial"/>
          <w:shd w:val="clear" w:color="auto" w:fill="FFFFFF"/>
        </w:rPr>
      </w:pPr>
    </w:p>
    <w:p w:rsidR="00F028F3" w:rsidRPr="004D0358" w:rsidRDefault="00F028F3" w:rsidP="00F028F3">
      <w:pPr>
        <w:shd w:val="clear" w:color="auto" w:fill="FFFFFF" w:themeFill="background1"/>
        <w:spacing w:after="0" w:line="240" w:lineRule="auto"/>
        <w:jc w:val="both"/>
        <w:rPr>
          <w:rFonts w:ascii="Arial" w:eastAsia="BatangChe" w:hAnsi="Arial" w:cs="Arial"/>
          <w:lang w:eastAsia="es-CO"/>
        </w:rPr>
      </w:pPr>
      <w:r w:rsidRPr="004D0358">
        <w:rPr>
          <w:rFonts w:ascii="Arial" w:hAnsi="Arial" w:cs="Arial"/>
          <w:shd w:val="clear" w:color="auto" w:fill="FFFFFF"/>
        </w:rPr>
        <w:t xml:space="preserve">Lo que se busca con la reforma es concretar el mandato de la jurisprudencia para otros casos en los que el término de las 36 horas debe comprenderse de modo flexible. De allí que se prevea que el término se puede interrumpir con la instalación de la audiencia y se reproduzca la norma de derecho interamericano que obliga a cumplir a las autoridades con el plazo razonable. Como se puede concluir a partir de lo antedicho, en este punto la reforma no tiene ningún viso de inconstitucionalidad. </w:t>
      </w:r>
      <w:r w:rsidRPr="004D0358">
        <w:rPr>
          <w:rFonts w:ascii="Arial" w:eastAsia="BatangChe" w:hAnsi="Arial" w:cs="Arial"/>
          <w:lang w:eastAsia="es-CO"/>
        </w:rPr>
        <w:t xml:space="preserve">      </w:t>
      </w:r>
    </w:p>
    <w:p w:rsidR="00F028F3" w:rsidRPr="004D0358" w:rsidRDefault="00F028F3" w:rsidP="00D760E1">
      <w:pPr>
        <w:tabs>
          <w:tab w:val="left" w:pos="7513"/>
        </w:tabs>
        <w:spacing w:after="0" w:line="240" w:lineRule="auto"/>
        <w:ind w:right="49"/>
        <w:jc w:val="both"/>
        <w:rPr>
          <w:rFonts w:ascii="Arial" w:hAnsi="Arial" w:cs="Arial"/>
          <w:b/>
          <w:lang w:val="es-ES_tradnl"/>
        </w:rPr>
      </w:pPr>
    </w:p>
    <w:p w:rsidR="00571008" w:rsidRPr="004D0358" w:rsidRDefault="00571008" w:rsidP="00D760E1">
      <w:pPr>
        <w:tabs>
          <w:tab w:val="left" w:pos="7513"/>
        </w:tabs>
        <w:spacing w:after="0" w:line="240" w:lineRule="auto"/>
        <w:ind w:right="49"/>
        <w:jc w:val="both"/>
        <w:rPr>
          <w:rFonts w:ascii="Arial" w:hAnsi="Arial" w:cs="Arial"/>
          <w:b/>
          <w:lang w:val="es-ES_tradnl"/>
        </w:rPr>
      </w:pPr>
    </w:p>
    <w:p w:rsidR="00571008" w:rsidRPr="004D0358" w:rsidRDefault="00571008" w:rsidP="00385182">
      <w:pPr>
        <w:pStyle w:val="Prrafodelista"/>
        <w:numPr>
          <w:ilvl w:val="0"/>
          <w:numId w:val="2"/>
        </w:numPr>
        <w:tabs>
          <w:tab w:val="left" w:pos="7513"/>
        </w:tabs>
        <w:spacing w:after="0" w:line="240" w:lineRule="auto"/>
        <w:ind w:right="49"/>
        <w:jc w:val="both"/>
        <w:rPr>
          <w:rFonts w:ascii="Arial" w:hAnsi="Arial" w:cs="Arial"/>
          <w:b/>
          <w:lang w:val="es-ES_tradnl"/>
        </w:rPr>
      </w:pPr>
      <w:r w:rsidRPr="004D0358">
        <w:rPr>
          <w:rFonts w:ascii="Arial" w:hAnsi="Arial" w:cs="Arial"/>
          <w:b/>
          <w:lang w:val="es-ES_tradnl"/>
        </w:rPr>
        <w:t>Algunas consideraciones sobre las propuestas consolidadas en los proyectos de</w:t>
      </w:r>
      <w:r w:rsidR="0044258F" w:rsidRPr="004D0358">
        <w:rPr>
          <w:rFonts w:ascii="Arial" w:hAnsi="Arial" w:cs="Arial"/>
          <w:b/>
          <w:lang w:val="es-ES_tradnl"/>
        </w:rPr>
        <w:t xml:space="preserve"> origen parlamentario</w:t>
      </w:r>
      <w:r w:rsidRPr="004D0358">
        <w:rPr>
          <w:rFonts w:ascii="Arial" w:hAnsi="Arial" w:cs="Arial"/>
          <w:b/>
          <w:lang w:val="es-ES_tradnl"/>
        </w:rPr>
        <w:t xml:space="preserve"> y </w:t>
      </w:r>
      <w:r w:rsidR="0044258F" w:rsidRPr="004D0358">
        <w:rPr>
          <w:rFonts w:ascii="Arial" w:hAnsi="Arial" w:cs="Arial"/>
          <w:b/>
          <w:lang w:val="es-ES_tradnl"/>
        </w:rPr>
        <w:t>d</w:t>
      </w:r>
      <w:r w:rsidRPr="004D0358">
        <w:rPr>
          <w:rFonts w:ascii="Arial" w:hAnsi="Arial" w:cs="Arial"/>
          <w:b/>
          <w:lang w:val="es-ES_tradnl"/>
        </w:rPr>
        <w:t xml:space="preserve">el Gobierno  </w:t>
      </w:r>
    </w:p>
    <w:p w:rsidR="00571008" w:rsidRPr="004D0358" w:rsidRDefault="00571008" w:rsidP="00D760E1">
      <w:pPr>
        <w:tabs>
          <w:tab w:val="left" w:pos="7513"/>
        </w:tabs>
        <w:spacing w:after="0" w:line="240" w:lineRule="auto"/>
        <w:ind w:right="49"/>
        <w:jc w:val="both"/>
        <w:rPr>
          <w:rFonts w:ascii="Arial" w:hAnsi="Arial" w:cs="Arial"/>
          <w:b/>
          <w:lang w:val="es-ES_tradnl"/>
        </w:rPr>
      </w:pPr>
    </w:p>
    <w:p w:rsidR="00571008" w:rsidRPr="004D0358" w:rsidRDefault="00571008" w:rsidP="00571008">
      <w:pPr>
        <w:tabs>
          <w:tab w:val="left" w:pos="7513"/>
        </w:tabs>
        <w:spacing w:after="0" w:line="240" w:lineRule="auto"/>
        <w:ind w:right="49"/>
        <w:jc w:val="both"/>
        <w:rPr>
          <w:rFonts w:ascii="Arial" w:hAnsi="Arial" w:cs="Arial"/>
          <w:lang w:val="es-ES_tradnl"/>
        </w:rPr>
      </w:pPr>
    </w:p>
    <w:p w:rsidR="00571008" w:rsidRPr="004D0358" w:rsidRDefault="001B5824" w:rsidP="00571008">
      <w:pPr>
        <w:tabs>
          <w:tab w:val="left" w:pos="7513"/>
        </w:tabs>
        <w:spacing w:after="0" w:line="240" w:lineRule="auto"/>
        <w:ind w:right="49"/>
        <w:jc w:val="both"/>
        <w:rPr>
          <w:rFonts w:ascii="Arial" w:hAnsi="Arial" w:cs="Arial"/>
          <w:i/>
          <w:lang w:val="es-ES_tradnl"/>
        </w:rPr>
      </w:pPr>
      <w:r w:rsidRPr="004D0358">
        <w:rPr>
          <w:rFonts w:ascii="Arial" w:hAnsi="Arial" w:cs="Arial"/>
          <w:i/>
          <w:lang w:val="es-ES_tradnl"/>
        </w:rPr>
        <w:t>A</w:t>
      </w:r>
      <w:r w:rsidR="00571008" w:rsidRPr="004D0358">
        <w:rPr>
          <w:rFonts w:ascii="Arial" w:hAnsi="Arial" w:cs="Arial"/>
          <w:i/>
          <w:lang w:val="es-ES_tradnl"/>
        </w:rPr>
        <w:t>) Incentivos a la denuncia en actos de corrupción</w:t>
      </w:r>
    </w:p>
    <w:p w:rsidR="00571008" w:rsidRPr="004D0358" w:rsidRDefault="00571008" w:rsidP="00571008">
      <w:pPr>
        <w:tabs>
          <w:tab w:val="left" w:pos="7513"/>
        </w:tabs>
        <w:spacing w:after="0" w:line="240" w:lineRule="auto"/>
        <w:ind w:right="49"/>
        <w:jc w:val="both"/>
        <w:rPr>
          <w:rFonts w:ascii="Arial" w:hAnsi="Arial" w:cs="Arial"/>
          <w:lang w:val="es-ES_tradnl"/>
        </w:rPr>
      </w:pPr>
    </w:p>
    <w:p w:rsidR="00571008" w:rsidRPr="004D0358" w:rsidRDefault="00CF70DF" w:rsidP="00571008">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Frente a este tema la propuesta está encaminada a conceder beneficios económicos, a las personas naturales o jurídicas que denuncien ante la autoridad competente delitos contra la administración pública, y colaboren con la entrega de información y de pruebas que demuestren ser idóneas para el proceso.</w:t>
      </w:r>
    </w:p>
    <w:p w:rsidR="00CF70DF" w:rsidRPr="004D0358" w:rsidRDefault="00CF70DF" w:rsidP="00571008">
      <w:pPr>
        <w:tabs>
          <w:tab w:val="left" w:pos="7513"/>
        </w:tabs>
        <w:spacing w:after="0" w:line="240" w:lineRule="auto"/>
        <w:ind w:right="49"/>
        <w:jc w:val="both"/>
        <w:rPr>
          <w:rFonts w:ascii="Arial" w:hAnsi="Arial" w:cs="Arial"/>
          <w:lang w:val="es-ES_tradnl"/>
        </w:rPr>
      </w:pPr>
    </w:p>
    <w:p w:rsidR="00CF70DF" w:rsidRPr="004D0358" w:rsidRDefault="00CF70DF" w:rsidP="00571008">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Aunque se trata de una propuesta que tiene como propósito ampliar el número de casos investigados por corrupción, es importan</w:t>
      </w:r>
      <w:r w:rsidR="005C376D" w:rsidRPr="004D0358">
        <w:rPr>
          <w:rFonts w:ascii="Arial" w:hAnsi="Arial" w:cs="Arial"/>
          <w:lang w:val="es-ES_tradnl"/>
        </w:rPr>
        <w:t>te</w:t>
      </w:r>
      <w:r w:rsidRPr="004D0358">
        <w:rPr>
          <w:rFonts w:ascii="Arial" w:hAnsi="Arial" w:cs="Arial"/>
          <w:lang w:val="es-ES_tradnl"/>
        </w:rPr>
        <w:t xml:space="preserve"> señalar que su contenido no guarda simetría con el principio general del deber de denuncia que ha sido reconocido en el ordenamiento jurídico in</w:t>
      </w:r>
      <w:r w:rsidR="008B4BE5" w:rsidRPr="004D0358">
        <w:rPr>
          <w:rFonts w:ascii="Arial" w:hAnsi="Arial" w:cs="Arial"/>
          <w:lang w:val="es-ES_tradnl"/>
        </w:rPr>
        <w:t>terno. En efecto, el artículo 95</w:t>
      </w:r>
      <w:r w:rsidRPr="004D0358">
        <w:rPr>
          <w:rFonts w:ascii="Arial" w:hAnsi="Arial" w:cs="Arial"/>
          <w:lang w:val="es-ES_tradnl"/>
        </w:rPr>
        <w:t xml:space="preserve"> Superior consagra en términos generales el deber que le asiste a todo ciudadano de </w:t>
      </w:r>
      <w:r w:rsidR="008B4BE5" w:rsidRPr="004D0358">
        <w:rPr>
          <w:rFonts w:ascii="Arial" w:hAnsi="Arial" w:cs="Arial"/>
          <w:lang w:val="es-ES_tradnl"/>
        </w:rPr>
        <w:t xml:space="preserve">colaborar con el buen funcionamiento de la administración de justicia, </w:t>
      </w:r>
      <w:r w:rsidRPr="004D0358">
        <w:rPr>
          <w:rFonts w:ascii="Arial" w:hAnsi="Arial" w:cs="Arial"/>
          <w:lang w:val="es-ES_tradnl"/>
        </w:rPr>
        <w:t>y en esa medida, el artículo propuesto estaría en contra de ese mandato.</w:t>
      </w:r>
    </w:p>
    <w:p w:rsidR="00CF70DF" w:rsidRPr="004D0358" w:rsidRDefault="00CF70DF" w:rsidP="00571008">
      <w:pPr>
        <w:tabs>
          <w:tab w:val="left" w:pos="7513"/>
        </w:tabs>
        <w:spacing w:after="0" w:line="240" w:lineRule="auto"/>
        <w:ind w:right="49"/>
        <w:jc w:val="both"/>
        <w:rPr>
          <w:rFonts w:ascii="Arial" w:hAnsi="Arial" w:cs="Arial"/>
          <w:lang w:val="es-ES_tradnl"/>
        </w:rPr>
      </w:pPr>
    </w:p>
    <w:p w:rsidR="00CF70DF" w:rsidRPr="004D0358" w:rsidRDefault="00CF70DF" w:rsidP="00571008">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Sin embargo, es necesario precisar que el proyecto que se pone a consideración del Congreso incorpora una fórmula que podría alcanzar el</w:t>
      </w:r>
      <w:r w:rsidR="005C376D" w:rsidRPr="004D0358">
        <w:rPr>
          <w:rFonts w:ascii="Arial" w:hAnsi="Arial" w:cs="Arial"/>
          <w:lang w:val="es-ES_tradnl"/>
        </w:rPr>
        <w:t xml:space="preserve"> mismo</w:t>
      </w:r>
      <w:r w:rsidRPr="004D0358">
        <w:rPr>
          <w:rFonts w:ascii="Arial" w:hAnsi="Arial" w:cs="Arial"/>
          <w:lang w:val="es-ES_tradnl"/>
        </w:rPr>
        <w:t xml:space="preserve"> prop</w:t>
      </w:r>
      <w:r w:rsidR="005C376D" w:rsidRPr="004D0358">
        <w:rPr>
          <w:rFonts w:ascii="Arial" w:hAnsi="Arial" w:cs="Arial"/>
          <w:lang w:val="es-ES_tradnl"/>
        </w:rPr>
        <w:t>ósito</w:t>
      </w:r>
      <w:r w:rsidRPr="004D0358">
        <w:rPr>
          <w:rFonts w:ascii="Arial" w:hAnsi="Arial" w:cs="Arial"/>
          <w:lang w:val="es-ES_tradnl"/>
        </w:rPr>
        <w:t>, esto</w:t>
      </w:r>
      <w:r w:rsidR="005C376D" w:rsidRPr="004D0358">
        <w:rPr>
          <w:rFonts w:ascii="Arial" w:hAnsi="Arial" w:cs="Arial"/>
          <w:lang w:val="es-ES_tradnl"/>
        </w:rPr>
        <w:t xml:space="preserve"> es,</w:t>
      </w:r>
      <w:r w:rsidRPr="004D0358">
        <w:rPr>
          <w:rFonts w:ascii="Arial" w:hAnsi="Arial" w:cs="Arial"/>
          <w:lang w:val="es-ES_tradnl"/>
        </w:rPr>
        <w:t xml:space="preserve"> a través de la modificaci</w:t>
      </w:r>
      <w:r w:rsidR="005C376D" w:rsidRPr="004D0358">
        <w:rPr>
          <w:rFonts w:ascii="Arial" w:hAnsi="Arial" w:cs="Arial"/>
          <w:lang w:val="es-ES_tradnl"/>
        </w:rPr>
        <w:t>ón del</w:t>
      </w:r>
      <w:r w:rsidRPr="004D0358">
        <w:rPr>
          <w:rFonts w:ascii="Arial" w:hAnsi="Arial" w:cs="Arial"/>
          <w:lang w:val="es-ES_tradnl"/>
        </w:rPr>
        <w:t xml:space="preserve"> artículo 441 de la ley 599 de 2000 </w:t>
      </w:r>
      <w:r w:rsidR="005C376D" w:rsidRPr="004D0358">
        <w:rPr>
          <w:rFonts w:ascii="Arial" w:hAnsi="Arial" w:cs="Arial"/>
          <w:lang w:val="es-ES_tradnl"/>
        </w:rPr>
        <w:t xml:space="preserve">sobre la omisión de denuncia de particular. En esta norma básicamente se establece que la persona que tenga conocimiento sobre la existencia de algunos tipos de delitos, entre ellos los que afecten la administración pública, y omitiere sin justa causa informar a la autoridad, incurrirá en pena de prisión de tres ocho años. </w:t>
      </w:r>
    </w:p>
    <w:p w:rsidR="005C376D" w:rsidRPr="004D0358" w:rsidRDefault="005C376D" w:rsidP="00571008">
      <w:pPr>
        <w:tabs>
          <w:tab w:val="left" w:pos="7513"/>
        </w:tabs>
        <w:spacing w:after="0" w:line="240" w:lineRule="auto"/>
        <w:ind w:right="49"/>
        <w:jc w:val="both"/>
        <w:rPr>
          <w:rFonts w:ascii="Arial" w:hAnsi="Arial" w:cs="Arial"/>
          <w:lang w:val="es-ES_tradnl"/>
        </w:rPr>
      </w:pPr>
    </w:p>
    <w:p w:rsidR="005C376D" w:rsidRPr="004D0358" w:rsidRDefault="001A6855" w:rsidP="00571008">
      <w:pPr>
        <w:tabs>
          <w:tab w:val="left" w:pos="7513"/>
        </w:tabs>
        <w:spacing w:after="0" w:line="240" w:lineRule="auto"/>
        <w:ind w:right="49"/>
        <w:jc w:val="both"/>
        <w:rPr>
          <w:rFonts w:ascii="Arial" w:hAnsi="Arial" w:cs="Arial"/>
          <w:i/>
          <w:lang w:val="es-ES_tradnl"/>
        </w:rPr>
      </w:pPr>
      <w:r w:rsidRPr="004D0358">
        <w:rPr>
          <w:rFonts w:ascii="Arial" w:hAnsi="Arial" w:cs="Arial"/>
          <w:i/>
          <w:lang w:val="es-ES_tradnl"/>
        </w:rPr>
        <w:t>B</w:t>
      </w:r>
      <w:r w:rsidR="005C376D" w:rsidRPr="004D0358">
        <w:rPr>
          <w:rFonts w:ascii="Arial" w:hAnsi="Arial" w:cs="Arial"/>
          <w:i/>
          <w:lang w:val="es-ES_tradnl"/>
        </w:rPr>
        <w:t>) Imprescriptibilidad de delitos contra la administración pública</w:t>
      </w:r>
    </w:p>
    <w:p w:rsidR="005C376D" w:rsidRPr="004D0358" w:rsidRDefault="005C376D" w:rsidP="00571008">
      <w:pPr>
        <w:tabs>
          <w:tab w:val="left" w:pos="7513"/>
        </w:tabs>
        <w:spacing w:after="0" w:line="240" w:lineRule="auto"/>
        <w:ind w:right="49"/>
        <w:jc w:val="both"/>
        <w:rPr>
          <w:rFonts w:ascii="Arial" w:hAnsi="Arial" w:cs="Arial"/>
          <w:lang w:val="es-ES_tradnl"/>
        </w:rPr>
      </w:pPr>
    </w:p>
    <w:p w:rsidR="005C376D" w:rsidRPr="004D0358" w:rsidRDefault="005C376D" w:rsidP="00571008">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En este caso la propuesta está dirigida a que el término de prescripción no opere para los delitos de Peculado por apropiación, concusión, cohecho propio, cohecho impropio, cohecho por dar u ofrecer, enriquecimiento Ilícito, soborno Transnacional, interés indebido </w:t>
      </w:r>
      <w:r w:rsidRPr="004D0358">
        <w:rPr>
          <w:rFonts w:ascii="Arial" w:hAnsi="Arial" w:cs="Arial"/>
          <w:lang w:val="es-ES_tradnl"/>
        </w:rPr>
        <w:lastRenderedPageBreak/>
        <w:t>en la Celebración de Contratos, contrato sin cumplimiento de requisitos legales, tráfico de influencias.</w:t>
      </w:r>
    </w:p>
    <w:p w:rsidR="005C376D" w:rsidRPr="004D0358" w:rsidRDefault="005C376D" w:rsidP="00571008">
      <w:pPr>
        <w:tabs>
          <w:tab w:val="left" w:pos="7513"/>
        </w:tabs>
        <w:spacing w:after="0" w:line="240" w:lineRule="auto"/>
        <w:ind w:right="49"/>
        <w:jc w:val="both"/>
        <w:rPr>
          <w:rFonts w:ascii="Arial" w:hAnsi="Arial" w:cs="Arial"/>
          <w:lang w:val="es-ES_tradnl"/>
        </w:rPr>
      </w:pPr>
    </w:p>
    <w:p w:rsidR="005C376D" w:rsidRPr="004D0358" w:rsidRDefault="005C376D" w:rsidP="007861BE">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Sobre este tema debe indicarse que la problemática actual de la Fiscalía General de la Nación no se contrae a la prescripción general de estos tipos penales, sino que se materializa en el cumplimiento de los t</w:t>
      </w:r>
      <w:r w:rsidR="00B20D41" w:rsidRPr="004D0358">
        <w:rPr>
          <w:rFonts w:ascii="Arial" w:hAnsi="Arial" w:cs="Arial"/>
          <w:lang w:val="es-ES_tradnl"/>
        </w:rPr>
        <w:t>érminos máximos procesales</w:t>
      </w:r>
      <w:r w:rsidRPr="004D0358">
        <w:rPr>
          <w:rFonts w:ascii="Arial" w:hAnsi="Arial" w:cs="Arial"/>
          <w:lang w:val="es-ES_tradnl"/>
        </w:rPr>
        <w:t xml:space="preserve"> posteriores a la formulación de la imputaci</w:t>
      </w:r>
      <w:r w:rsidR="00B20D41" w:rsidRPr="004D0358">
        <w:rPr>
          <w:rFonts w:ascii="Arial" w:hAnsi="Arial" w:cs="Arial"/>
          <w:lang w:val="es-ES_tradnl"/>
        </w:rPr>
        <w:t>ón y hasta la finalización del proceso penal.</w:t>
      </w:r>
      <w:r w:rsidR="007861BE" w:rsidRPr="004D0358">
        <w:rPr>
          <w:rFonts w:ascii="Arial" w:hAnsi="Arial" w:cs="Arial"/>
          <w:lang w:val="es-ES_tradnl"/>
        </w:rPr>
        <w:t xml:space="preserve"> En este orden, la norma incluida en el proyecto que modifica el artículo 292 de la Ley 906 de 2004 soluciona la problemática al establecer </w:t>
      </w:r>
      <w:r w:rsidR="00D37221" w:rsidRPr="004D0358">
        <w:rPr>
          <w:rFonts w:ascii="Arial" w:hAnsi="Arial" w:cs="Arial"/>
          <w:lang w:val="es-ES_tradnl"/>
        </w:rPr>
        <w:t>que</w:t>
      </w:r>
      <w:r w:rsidR="007861BE" w:rsidRPr="004D0358">
        <w:rPr>
          <w:rFonts w:ascii="Arial" w:hAnsi="Arial" w:cs="Arial"/>
          <w:lang w:val="es-ES_tradnl"/>
        </w:rPr>
        <w:t xml:space="preserve"> producida la interrupción del término prescriptivo, este comenzará a correr de nuevo por un término igual a la mitad del señalado en el artículo 83 del Código Penal. En este evento no podrá ser inferior a cinco (5) años, ni superior a diez (10) años.</w:t>
      </w:r>
    </w:p>
    <w:p w:rsidR="00DE3E97" w:rsidRPr="004D0358" w:rsidRDefault="00DE3E97" w:rsidP="007861BE">
      <w:pPr>
        <w:tabs>
          <w:tab w:val="left" w:pos="7513"/>
        </w:tabs>
        <w:spacing w:after="0" w:line="240" w:lineRule="auto"/>
        <w:ind w:right="49"/>
        <w:jc w:val="both"/>
        <w:rPr>
          <w:rFonts w:ascii="Arial" w:hAnsi="Arial" w:cs="Arial"/>
          <w:lang w:val="es-ES_tradnl"/>
        </w:rPr>
      </w:pPr>
    </w:p>
    <w:p w:rsidR="00DE3E97" w:rsidRPr="004D0358" w:rsidRDefault="001A6855" w:rsidP="007861BE">
      <w:pPr>
        <w:tabs>
          <w:tab w:val="left" w:pos="7513"/>
        </w:tabs>
        <w:spacing w:after="0" w:line="240" w:lineRule="auto"/>
        <w:ind w:right="49"/>
        <w:jc w:val="both"/>
        <w:rPr>
          <w:rFonts w:ascii="Arial" w:hAnsi="Arial" w:cs="Arial"/>
          <w:i/>
          <w:lang w:val="es-ES_tradnl"/>
        </w:rPr>
      </w:pPr>
      <w:r w:rsidRPr="004D0358">
        <w:rPr>
          <w:rFonts w:ascii="Arial" w:hAnsi="Arial" w:cs="Arial"/>
          <w:i/>
          <w:lang w:val="es-ES_tradnl"/>
        </w:rPr>
        <w:t>C</w:t>
      </w:r>
      <w:r w:rsidR="00DE3E97" w:rsidRPr="004D0358">
        <w:rPr>
          <w:rFonts w:ascii="Arial" w:hAnsi="Arial" w:cs="Arial"/>
          <w:i/>
          <w:lang w:val="es-ES_tradnl"/>
        </w:rPr>
        <w:t>) Beneficios y mecanismos sustitutivos</w:t>
      </w:r>
    </w:p>
    <w:p w:rsidR="00DE3E97" w:rsidRPr="004D0358" w:rsidRDefault="00DE3E97" w:rsidP="007861BE">
      <w:pPr>
        <w:tabs>
          <w:tab w:val="left" w:pos="7513"/>
        </w:tabs>
        <w:spacing w:after="0" w:line="240" w:lineRule="auto"/>
        <w:ind w:right="49"/>
        <w:jc w:val="both"/>
        <w:rPr>
          <w:rFonts w:ascii="Arial" w:hAnsi="Arial" w:cs="Arial"/>
          <w:lang w:val="es-ES_tradnl"/>
        </w:rPr>
      </w:pPr>
    </w:p>
    <w:p w:rsidR="0027441A" w:rsidRPr="004D0358" w:rsidRDefault="0027441A" w:rsidP="007861BE">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Sobre esta materia el proyecto del Centro Democrático establece que cuando se trate de los delitos contra la administración pública no serán aplicables las medidas no privativas de la libertad, la sustitución de la detención preventiva en el lugar de residencia, la aplicación del principio de oportunidad, suspensión condicional de la pena, libertad condicional, rebajas de pena, y en general, ningún otro subrogado o beneficio.</w:t>
      </w:r>
    </w:p>
    <w:p w:rsidR="0027441A" w:rsidRPr="004D0358" w:rsidRDefault="0027441A" w:rsidP="007861BE">
      <w:pPr>
        <w:tabs>
          <w:tab w:val="left" w:pos="7513"/>
        </w:tabs>
        <w:spacing w:after="0" w:line="240" w:lineRule="auto"/>
        <w:ind w:right="49"/>
        <w:jc w:val="both"/>
        <w:rPr>
          <w:rFonts w:ascii="Arial" w:hAnsi="Arial" w:cs="Arial"/>
          <w:lang w:val="es-ES_tradnl"/>
        </w:rPr>
      </w:pPr>
    </w:p>
    <w:p w:rsidR="00861FB8" w:rsidRPr="004D0358" w:rsidRDefault="0027441A" w:rsidP="007861BE">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Pues bien, analizada esta propuesta se considera que en líneas generales estas prohibiciones ya se encuentran contempladas en el ordenamiento legal. Así, para el caso de las medidas de aseguramiento la prohibición se encuentra en el parágrafo del artículo 314 de la Ley 906 de 2004. </w:t>
      </w:r>
    </w:p>
    <w:p w:rsidR="00861FB8" w:rsidRPr="004D0358" w:rsidRDefault="00861FB8" w:rsidP="007861BE">
      <w:pPr>
        <w:tabs>
          <w:tab w:val="left" w:pos="7513"/>
        </w:tabs>
        <w:spacing w:after="0" w:line="240" w:lineRule="auto"/>
        <w:ind w:right="49"/>
        <w:jc w:val="both"/>
        <w:rPr>
          <w:rFonts w:ascii="Arial" w:hAnsi="Arial" w:cs="Arial"/>
          <w:lang w:val="es-ES_tradnl"/>
        </w:rPr>
      </w:pPr>
    </w:p>
    <w:p w:rsidR="00DE3E97" w:rsidRPr="004D0358" w:rsidRDefault="00861FB8" w:rsidP="007861BE">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En lo que atañe con el principio de oportunidad la Fiscalía General de la Nación no comparte los argumentos del Centro Democrático en tanto este mecanismo de negociación ocupa un lugar preponderante dentro de todo el esquema de investigación y estrategia de persecución para la Entidad. Naturalmente, su aplicación será consecuencia del cumplimiento estricto de los requisitos establecidos en la ley y de la comprobación de un importante nivel de cooperación para acceder a información que permita ampliar el espectro de investigación sobre corrupción.</w:t>
      </w:r>
    </w:p>
    <w:p w:rsidR="00861FB8" w:rsidRPr="004D0358" w:rsidRDefault="00861FB8" w:rsidP="007861BE">
      <w:pPr>
        <w:tabs>
          <w:tab w:val="left" w:pos="7513"/>
        </w:tabs>
        <w:spacing w:after="0" w:line="240" w:lineRule="auto"/>
        <w:ind w:right="49"/>
        <w:jc w:val="both"/>
        <w:rPr>
          <w:rFonts w:ascii="Arial" w:hAnsi="Arial" w:cs="Arial"/>
          <w:lang w:val="es-ES_tradnl"/>
        </w:rPr>
      </w:pPr>
    </w:p>
    <w:p w:rsidR="000F294E" w:rsidRPr="004D0358" w:rsidRDefault="00861FB8" w:rsidP="007861BE">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Finalmente, en el tema de subrogados, ya existe igualmente una prohibición de su aplicación para los delitos dolosos contra la administración pública en el artículo 68A de la Ley 599 de 2000. Adicionalmente, el proyecto que se pone a consideración del Congreso incorporó una medida que busca cumplir con la misma finalidad, concretamente se hace referencia a la modificación del artículo 38G del código penal, toda vez que allí se establece que la ejecución de la pena privativa de la libertad no se cumplirá en el lugar de residencia o morada cuando se trate, entre otros, de delitos contra la administración pública o que afecten el patrimonio.</w:t>
      </w:r>
    </w:p>
    <w:p w:rsidR="000F294E" w:rsidRPr="004D0358" w:rsidRDefault="000F294E" w:rsidP="007861BE">
      <w:pPr>
        <w:tabs>
          <w:tab w:val="left" w:pos="7513"/>
        </w:tabs>
        <w:spacing w:after="0" w:line="240" w:lineRule="auto"/>
        <w:ind w:right="49"/>
        <w:jc w:val="both"/>
        <w:rPr>
          <w:rFonts w:ascii="Arial" w:hAnsi="Arial" w:cs="Arial"/>
          <w:lang w:val="es-ES_tradnl"/>
        </w:rPr>
      </w:pPr>
    </w:p>
    <w:p w:rsidR="0044258F" w:rsidRPr="004D0358" w:rsidRDefault="001A6855" w:rsidP="0044258F">
      <w:pPr>
        <w:tabs>
          <w:tab w:val="left" w:pos="7513"/>
        </w:tabs>
        <w:spacing w:after="0" w:line="240" w:lineRule="auto"/>
        <w:ind w:right="49"/>
        <w:jc w:val="both"/>
        <w:rPr>
          <w:rFonts w:ascii="Arial" w:hAnsi="Arial" w:cs="Arial"/>
          <w:i/>
          <w:lang w:val="es-ES_tradnl"/>
        </w:rPr>
      </w:pPr>
      <w:r w:rsidRPr="004D0358">
        <w:rPr>
          <w:rFonts w:ascii="Arial" w:hAnsi="Arial" w:cs="Arial"/>
          <w:i/>
          <w:lang w:val="es-ES_tradnl"/>
        </w:rPr>
        <w:t>D</w:t>
      </w:r>
      <w:r w:rsidR="0044258F" w:rsidRPr="004D0358">
        <w:rPr>
          <w:rFonts w:ascii="Arial" w:hAnsi="Arial" w:cs="Arial"/>
          <w:i/>
          <w:lang w:val="es-ES_tradnl"/>
        </w:rPr>
        <w:t>) Responsabilidad de personas jurídicas</w:t>
      </w:r>
    </w:p>
    <w:p w:rsidR="0044258F" w:rsidRPr="004D0358" w:rsidRDefault="0044258F" w:rsidP="0044258F">
      <w:pPr>
        <w:tabs>
          <w:tab w:val="left" w:pos="7513"/>
        </w:tabs>
        <w:spacing w:after="0" w:line="240" w:lineRule="auto"/>
        <w:ind w:right="49"/>
        <w:jc w:val="both"/>
        <w:rPr>
          <w:rFonts w:ascii="Arial" w:hAnsi="Arial" w:cs="Arial"/>
          <w:lang w:val="es-ES_tradnl"/>
        </w:rPr>
      </w:pPr>
    </w:p>
    <w:p w:rsidR="0044258F" w:rsidRPr="004D0358" w:rsidRDefault="0044258F" w:rsidP="0044258F">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La ponencia se abstuvo de incorporar las propuestas sobre la responsabilidad penal de las personas jurídicas, contenidas en el proyecto de ley del partido Centro Democrático, por cuanto ya existe otro proyecto con el que se pretende regular el tema. Las disposiciones que contenía ese proyecto posibilitaban que los representantes legales de las personas </w:t>
      </w:r>
      <w:r w:rsidRPr="004D0358">
        <w:rPr>
          <w:rFonts w:ascii="Arial" w:hAnsi="Arial" w:cs="Arial"/>
          <w:lang w:val="es-ES_tradnl"/>
        </w:rPr>
        <w:lastRenderedPageBreak/>
        <w:t xml:space="preserve">jurídicas pudieren responder penalmente por delitos contra la administración pública. En concreto, el artículo 434B propuesto establecía que: </w:t>
      </w:r>
    </w:p>
    <w:p w:rsidR="0044258F" w:rsidRPr="004D0358" w:rsidRDefault="0044258F" w:rsidP="0044258F">
      <w:pPr>
        <w:tabs>
          <w:tab w:val="left" w:pos="7513"/>
        </w:tabs>
        <w:spacing w:after="0" w:line="240" w:lineRule="auto"/>
        <w:ind w:right="49"/>
        <w:jc w:val="both"/>
        <w:rPr>
          <w:rFonts w:ascii="Arial" w:hAnsi="Arial" w:cs="Arial"/>
          <w:lang w:val="es-ES_tradnl"/>
        </w:rPr>
      </w:pPr>
    </w:p>
    <w:p w:rsidR="0044258F" w:rsidRPr="004D0358" w:rsidRDefault="0044258F" w:rsidP="0044258F">
      <w:pPr>
        <w:pStyle w:val="parrafo"/>
        <w:shd w:val="clear" w:color="auto" w:fill="FFFFFF"/>
        <w:spacing w:before="0" w:beforeAutospacing="0" w:after="0" w:afterAutospacing="0"/>
        <w:ind w:left="708"/>
        <w:jc w:val="both"/>
        <w:rPr>
          <w:rFonts w:ascii="Arial" w:hAnsi="Arial" w:cs="Arial"/>
          <w:sz w:val="22"/>
          <w:szCs w:val="22"/>
        </w:rPr>
      </w:pPr>
      <w:r w:rsidRPr="004D0358">
        <w:rPr>
          <w:rFonts w:ascii="Arial" w:hAnsi="Arial" w:cs="Arial"/>
          <w:sz w:val="22"/>
          <w:szCs w:val="22"/>
        </w:rPr>
        <w:t>“</w:t>
      </w:r>
      <w:r w:rsidRPr="004D0358">
        <w:rPr>
          <w:rFonts w:ascii="Arial" w:hAnsi="Arial" w:cs="Arial"/>
          <w:b/>
          <w:sz w:val="22"/>
          <w:szCs w:val="22"/>
        </w:rPr>
        <w:t>Responsabilidad de las personas jurídicas</w:t>
      </w:r>
      <w:r w:rsidRPr="004D0358">
        <w:rPr>
          <w:rFonts w:ascii="Arial" w:hAnsi="Arial" w:cs="Arial"/>
          <w:sz w:val="22"/>
          <w:szCs w:val="22"/>
        </w:rPr>
        <w:t>. Las personas jurídicas serán responsables por delitos cometidos por sus representantes legales contra la administración pública”.</w:t>
      </w:r>
    </w:p>
    <w:p w:rsidR="0044258F" w:rsidRPr="004D0358" w:rsidRDefault="0044258F" w:rsidP="0044258F">
      <w:pPr>
        <w:pStyle w:val="parrafo"/>
        <w:shd w:val="clear" w:color="auto" w:fill="FFFFFF"/>
        <w:spacing w:before="0" w:beforeAutospacing="0" w:after="0" w:afterAutospacing="0"/>
        <w:jc w:val="both"/>
        <w:rPr>
          <w:rFonts w:ascii="Arial" w:hAnsi="Arial" w:cs="Arial"/>
          <w:sz w:val="22"/>
          <w:szCs w:val="22"/>
        </w:rPr>
      </w:pPr>
    </w:p>
    <w:p w:rsidR="0044258F" w:rsidRPr="004D0358" w:rsidRDefault="0044258F" w:rsidP="0044258F">
      <w:pPr>
        <w:pStyle w:val="parrafo"/>
        <w:shd w:val="clear" w:color="auto" w:fill="FFFFFF"/>
        <w:spacing w:before="0" w:beforeAutospacing="0" w:after="0" w:afterAutospacing="0"/>
        <w:jc w:val="both"/>
        <w:rPr>
          <w:rFonts w:ascii="Arial" w:hAnsi="Arial" w:cs="Arial"/>
          <w:sz w:val="22"/>
          <w:szCs w:val="22"/>
        </w:rPr>
      </w:pPr>
      <w:r w:rsidRPr="004D0358">
        <w:rPr>
          <w:rFonts w:ascii="Arial" w:hAnsi="Arial" w:cs="Arial"/>
          <w:sz w:val="22"/>
          <w:szCs w:val="22"/>
        </w:rPr>
        <w:t>A juicio de la Fiscalía General de la Nación no era conveniente incluir esta disposición dado que se está construyendo un proyecto de ley dedicado, de forma integral, a regular el tema de la responsabilidad penal de los representantes de las personas jurídicas que, en desarrollo de algún convenio o relación contractual con el Estado, incurran en delitos contra la administración pública. Por razones prudenciales, la Fiscalía considera mejor esperar este proyecto específico para reglamentar el tema con la precisión y el detalle que sea necesario.</w:t>
      </w:r>
    </w:p>
    <w:p w:rsidR="0044258F" w:rsidRPr="004D0358" w:rsidRDefault="0044258F" w:rsidP="0044258F">
      <w:pPr>
        <w:tabs>
          <w:tab w:val="left" w:pos="7513"/>
        </w:tabs>
        <w:spacing w:after="0" w:line="240" w:lineRule="auto"/>
        <w:ind w:right="49"/>
        <w:jc w:val="both"/>
        <w:rPr>
          <w:rFonts w:ascii="Arial" w:hAnsi="Arial" w:cs="Arial"/>
          <w:lang w:val="es-ES_tradnl"/>
        </w:rPr>
      </w:pPr>
    </w:p>
    <w:p w:rsidR="0044258F" w:rsidRPr="004D0358" w:rsidRDefault="0044258F" w:rsidP="0044258F">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Por el mismo partido, </w:t>
      </w:r>
      <w:r w:rsidR="006C08E7" w:rsidRPr="004D0358">
        <w:rPr>
          <w:rFonts w:ascii="Arial" w:hAnsi="Arial" w:cs="Arial"/>
          <w:lang w:val="es-ES_tradnl"/>
        </w:rPr>
        <w:t>otros representantes</w:t>
      </w:r>
      <w:r w:rsidRPr="004D0358">
        <w:rPr>
          <w:rFonts w:ascii="Arial" w:hAnsi="Arial" w:cs="Arial"/>
          <w:lang w:val="es-ES_tradnl"/>
        </w:rPr>
        <w:t xml:space="preserve"> a la cámara presentaron a consideración del Congreso sendos proyectos de ley en los que estipulaban causales de agravación punitiva para los delitos contra la administración pública por la afectación de los recursos de seguridad social. Estas circunstancias de agravación fueron incorporadas en el presente proyecto en términos muy similares a los contenidos en las propuestas de los representantes. </w:t>
      </w:r>
    </w:p>
    <w:p w:rsidR="0044258F" w:rsidRPr="004D0358" w:rsidRDefault="0044258F" w:rsidP="0044258F">
      <w:pPr>
        <w:tabs>
          <w:tab w:val="left" w:pos="7513"/>
        </w:tabs>
        <w:spacing w:after="0" w:line="240" w:lineRule="auto"/>
        <w:ind w:right="49"/>
        <w:jc w:val="both"/>
        <w:rPr>
          <w:rFonts w:ascii="Arial" w:hAnsi="Arial" w:cs="Arial"/>
          <w:lang w:val="es-ES_tradnl"/>
        </w:rPr>
      </w:pPr>
    </w:p>
    <w:p w:rsidR="0044258F" w:rsidRPr="004D0358" w:rsidRDefault="0044258F" w:rsidP="0044258F">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Por ejemplo, en uno de los proyectos se pretendía introducir otro artículo 434B con una circunstancia común de agravación punitiva para los delitos del Título XV del Código Penal. Pues bien, la Fiscalía adoptó la propuesta y en el artículo 98 del presente proyecto se crea un artículo en el que se señala lo siguiente:   </w:t>
      </w:r>
    </w:p>
    <w:p w:rsidR="0044258F" w:rsidRPr="004D0358" w:rsidRDefault="0044258F" w:rsidP="0044258F">
      <w:pPr>
        <w:tabs>
          <w:tab w:val="left" w:pos="7513"/>
        </w:tabs>
        <w:spacing w:after="0" w:line="240" w:lineRule="auto"/>
        <w:ind w:right="49"/>
        <w:jc w:val="both"/>
        <w:rPr>
          <w:rFonts w:ascii="Arial" w:hAnsi="Arial" w:cs="Arial"/>
          <w:lang w:val="es-ES_tradnl"/>
        </w:rPr>
      </w:pPr>
    </w:p>
    <w:p w:rsidR="0044258F" w:rsidRPr="004D0358" w:rsidRDefault="0044258F" w:rsidP="0044258F">
      <w:pPr>
        <w:tabs>
          <w:tab w:val="left" w:pos="7513"/>
        </w:tabs>
        <w:spacing w:after="0" w:line="240" w:lineRule="auto"/>
        <w:ind w:left="708" w:right="49"/>
        <w:jc w:val="both"/>
        <w:rPr>
          <w:rFonts w:ascii="Arial" w:hAnsi="Arial" w:cs="Arial"/>
          <w:lang w:val="es-ES_tradnl"/>
        </w:rPr>
      </w:pPr>
      <w:r w:rsidRPr="004D0358">
        <w:rPr>
          <w:rFonts w:ascii="Arial" w:hAnsi="Arial" w:cs="Arial"/>
          <w:i/>
        </w:rPr>
        <w:t>“Artículo 434B. Circunstancia de agravación punitiva en los delitos contra la administración pública</w:t>
      </w:r>
      <w:r w:rsidRPr="004D0358">
        <w:rPr>
          <w:rFonts w:ascii="Arial" w:hAnsi="Arial" w:cs="Arial"/>
        </w:rPr>
        <w:t>.  Las penas se incrementarán en la mitad cuando:</w:t>
      </w:r>
    </w:p>
    <w:p w:rsidR="0044258F" w:rsidRPr="004D0358" w:rsidRDefault="0044258F" w:rsidP="00385182">
      <w:pPr>
        <w:pStyle w:val="NormalWeb"/>
        <w:numPr>
          <w:ilvl w:val="0"/>
          <w:numId w:val="5"/>
        </w:numPr>
        <w:shd w:val="clear" w:color="auto" w:fill="FFFFFF"/>
        <w:spacing w:before="100" w:beforeAutospacing="1" w:after="100" w:afterAutospacing="1" w:line="240" w:lineRule="auto"/>
        <w:jc w:val="both"/>
        <w:rPr>
          <w:rFonts w:ascii="Arial" w:hAnsi="Arial" w:cs="Arial"/>
          <w:sz w:val="22"/>
          <w:szCs w:val="22"/>
        </w:rPr>
      </w:pPr>
      <w:r w:rsidRPr="004D0358">
        <w:rPr>
          <w:rFonts w:ascii="Arial" w:hAnsi="Arial" w:cs="Arial"/>
          <w:sz w:val="22"/>
          <w:szCs w:val="22"/>
        </w:rPr>
        <w:t>En los delitos contemplados en los capítulos Primero, Segundo, Tercero, Cuarto, Quinto y Séptimo de este título, el sujeto activo haga parte de la rama judicial, administre justicia de manera permanente o transitoria, o pertenezca al nivel directivo de una autoridad administrativa.</w:t>
      </w:r>
    </w:p>
    <w:p w:rsidR="0044258F" w:rsidRPr="004D0358" w:rsidRDefault="0044258F" w:rsidP="00392B97">
      <w:pPr>
        <w:pStyle w:val="NormalWeb"/>
        <w:numPr>
          <w:ilvl w:val="0"/>
          <w:numId w:val="5"/>
        </w:numPr>
        <w:shd w:val="clear" w:color="auto" w:fill="FFFFFF"/>
        <w:spacing w:before="100" w:beforeAutospacing="1" w:after="100" w:afterAutospacing="1" w:line="240" w:lineRule="auto"/>
        <w:jc w:val="both"/>
        <w:rPr>
          <w:rFonts w:ascii="Arial" w:hAnsi="Arial" w:cs="Arial"/>
          <w:sz w:val="22"/>
          <w:szCs w:val="22"/>
        </w:rPr>
      </w:pPr>
      <w:r w:rsidRPr="004D0358">
        <w:rPr>
          <w:rFonts w:ascii="Arial" w:hAnsi="Arial" w:cs="Arial"/>
          <w:sz w:val="22"/>
          <w:szCs w:val="22"/>
        </w:rPr>
        <w:t>En los delitos dolosos contemplados en los capítulos Primero, Segundo, Tercero, Cuarto y Quinto de este libro, cuando la conducta afectes recursos relacionados con el sistema general de seguridad social o con programas estatales de atención a niños, niñas y adolescentes”.</w:t>
      </w:r>
    </w:p>
    <w:p w:rsidR="006C08E7" w:rsidRPr="004D0358" w:rsidRDefault="0044258F" w:rsidP="006C08E7">
      <w:pPr>
        <w:pStyle w:val="NormalWeb"/>
        <w:shd w:val="clear" w:color="auto" w:fill="FFFFFF"/>
        <w:spacing w:after="100" w:afterAutospacing="1"/>
        <w:jc w:val="both"/>
        <w:rPr>
          <w:rFonts w:ascii="Arial" w:hAnsi="Arial" w:cs="Arial"/>
          <w:sz w:val="22"/>
          <w:szCs w:val="22"/>
        </w:rPr>
      </w:pPr>
      <w:r w:rsidRPr="004D0358">
        <w:rPr>
          <w:rFonts w:ascii="Arial" w:hAnsi="Arial" w:cs="Arial"/>
          <w:sz w:val="22"/>
          <w:szCs w:val="22"/>
        </w:rPr>
        <w:t>Con esta disposición acogemos la propuesta de los representantes a la cámara por el Centro Democrático con la que pretenden contribuir a combatir los actos de corrupción en el país que atenten contra los dineros de la salud de todos los colombianos.</w:t>
      </w:r>
    </w:p>
    <w:p w:rsidR="0044258F" w:rsidRPr="004D0358" w:rsidRDefault="0044258F" w:rsidP="0044258F">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Proyecto del Gobierno Nacional (probidad)</w:t>
      </w:r>
    </w:p>
    <w:p w:rsidR="0044258F" w:rsidRPr="004D0358" w:rsidRDefault="0044258F" w:rsidP="0044258F">
      <w:pPr>
        <w:tabs>
          <w:tab w:val="left" w:pos="7513"/>
        </w:tabs>
        <w:spacing w:after="0" w:line="240" w:lineRule="auto"/>
        <w:ind w:right="49"/>
        <w:jc w:val="both"/>
        <w:rPr>
          <w:rFonts w:ascii="Arial" w:hAnsi="Arial" w:cs="Arial"/>
          <w:lang w:val="es-ES_tradnl"/>
        </w:rPr>
      </w:pPr>
    </w:p>
    <w:p w:rsidR="0044258F" w:rsidRPr="004D0358" w:rsidRDefault="0044258F" w:rsidP="0044258F">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En el proyecto presentado por el Gobierno se encuentra una regulación sobre operaciones encubierto contra la corrupción que es perfectamente realizable con la legislación actual. Por tal razón, es innecesario introducir reformas en tal sentido. El artículo 242 del Código de Procedimiento Penal, Ley 906 de 2004, </w:t>
      </w:r>
      <w:r w:rsidRPr="004D0358">
        <w:rPr>
          <w:rFonts w:ascii="Arial" w:hAnsi="Arial" w:cs="Arial"/>
          <w:iCs/>
          <w:color w:val="000000"/>
          <w:shd w:val="clear" w:color="auto" w:fill="FFFFFF"/>
        </w:rPr>
        <w:t xml:space="preserve">permite adelantar operaciones encubiertas para </w:t>
      </w:r>
      <w:r w:rsidRPr="004D0358">
        <w:rPr>
          <w:rFonts w:ascii="Arial" w:hAnsi="Arial" w:cs="Arial"/>
          <w:iCs/>
          <w:color w:val="000000"/>
          <w:shd w:val="clear" w:color="auto" w:fill="FFFFFF"/>
        </w:rPr>
        <w:lastRenderedPageBreak/>
        <w:t xml:space="preserve">casos de corrupción en diferentes niveles. Ello por cuanto no establece ningún límite de este tipo de operaciones en función de los delitos investigados. Simplemente, los artículos 241 y 242 autorizan a la Fiscalía General de la Nación para adelantar esta clase de operaciones en cualquier clase de investigación penal, con independencia del delito de que se trate. </w:t>
      </w:r>
    </w:p>
    <w:p w:rsidR="0044258F" w:rsidRPr="004D0358" w:rsidRDefault="0044258F" w:rsidP="0044258F">
      <w:pPr>
        <w:tabs>
          <w:tab w:val="left" w:pos="7513"/>
        </w:tabs>
        <w:spacing w:after="0" w:line="240" w:lineRule="auto"/>
        <w:ind w:right="49"/>
        <w:jc w:val="both"/>
        <w:rPr>
          <w:rFonts w:ascii="Arial" w:hAnsi="Arial" w:cs="Arial"/>
          <w:lang w:val="es-ES_tradnl"/>
        </w:rPr>
      </w:pPr>
    </w:p>
    <w:p w:rsidR="0044258F" w:rsidRPr="004D0358" w:rsidRDefault="0044258F" w:rsidP="0044258F">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Por la razón anterior, se considera prudente prescindir de una modificación del Código de Procedimiento Penal en lo que se refiere a agentes y operaciones encubiertas. Uno de los principios que deben regir la actividad legislativa es el de la economía normativa. Este principio recomienda abstenerse de crear o modificar normas sin que exista una necesidad imperiosa que atender. De acuerdo con tal principio, no se debe modificar lo que funciona ni se debe redundar sobre lo que ya está regulado. De ahí que consideremos innecesario las modificaciones propuestas a los artículos 241 y 242 de la Ley 906 de 2004. </w:t>
      </w:r>
    </w:p>
    <w:p w:rsidR="0044258F" w:rsidRPr="004D0358" w:rsidRDefault="0044258F" w:rsidP="0044258F">
      <w:pPr>
        <w:tabs>
          <w:tab w:val="left" w:pos="7513"/>
        </w:tabs>
        <w:spacing w:after="0" w:line="240" w:lineRule="auto"/>
        <w:ind w:right="49"/>
        <w:jc w:val="both"/>
        <w:rPr>
          <w:rFonts w:ascii="Arial" w:hAnsi="Arial" w:cs="Arial"/>
          <w:lang w:val="es-ES_tradnl"/>
        </w:rPr>
      </w:pPr>
    </w:p>
    <w:p w:rsidR="0044258F" w:rsidRPr="004D0358" w:rsidRDefault="0044258F" w:rsidP="0044258F">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Por demás, las propuestas de reforma frente a los delitos cometidos en el sector salud o bien se encuentran en la legislación vigente o ya están previstas en el proyecto de la Fiscalía (ver artículos 81 y 98 del proyecto de ley).     </w:t>
      </w:r>
    </w:p>
    <w:p w:rsidR="001A6855" w:rsidRPr="004D0358" w:rsidRDefault="001A6855" w:rsidP="0044258F">
      <w:pPr>
        <w:tabs>
          <w:tab w:val="left" w:pos="7513"/>
        </w:tabs>
        <w:spacing w:after="0" w:line="240" w:lineRule="auto"/>
        <w:ind w:right="49"/>
        <w:jc w:val="both"/>
        <w:rPr>
          <w:rFonts w:ascii="Arial" w:hAnsi="Arial" w:cs="Arial"/>
          <w:lang w:val="es-ES_tradnl"/>
        </w:rPr>
      </w:pPr>
    </w:p>
    <w:p w:rsidR="001A6855" w:rsidRPr="004D0358" w:rsidRDefault="001A6855" w:rsidP="0044258F">
      <w:pPr>
        <w:tabs>
          <w:tab w:val="left" w:pos="7513"/>
        </w:tabs>
        <w:spacing w:after="0" w:line="240" w:lineRule="auto"/>
        <w:ind w:right="49"/>
        <w:jc w:val="both"/>
        <w:rPr>
          <w:rFonts w:ascii="Arial" w:hAnsi="Arial" w:cs="Arial"/>
          <w:lang w:val="es-ES_tradnl"/>
        </w:rPr>
      </w:pPr>
      <w:r w:rsidRPr="004D0358">
        <w:rPr>
          <w:rFonts w:ascii="Arial" w:hAnsi="Arial" w:cs="Arial"/>
          <w:b/>
          <w:lang w:val="es-ES_tradnl"/>
        </w:rPr>
        <w:t xml:space="preserve">V. Proposición </w:t>
      </w:r>
      <w:r w:rsidRPr="004D0358">
        <w:rPr>
          <w:rFonts w:ascii="Arial" w:hAnsi="Arial" w:cs="Arial"/>
          <w:lang w:val="es-ES_tradnl"/>
        </w:rPr>
        <w:t xml:space="preserve"> </w:t>
      </w:r>
    </w:p>
    <w:p w:rsidR="00861FB8" w:rsidRPr="004D0358" w:rsidRDefault="00861FB8" w:rsidP="000F294E">
      <w:pPr>
        <w:tabs>
          <w:tab w:val="left" w:pos="7513"/>
        </w:tabs>
        <w:spacing w:after="0" w:line="240" w:lineRule="auto"/>
        <w:ind w:right="49"/>
        <w:jc w:val="both"/>
        <w:rPr>
          <w:rFonts w:ascii="Arial" w:hAnsi="Arial" w:cs="Arial"/>
          <w:lang w:val="es-ES_tradnl"/>
        </w:rPr>
      </w:pPr>
      <w:r w:rsidRPr="004D0358">
        <w:rPr>
          <w:rFonts w:ascii="Arial" w:hAnsi="Arial" w:cs="Arial"/>
          <w:lang w:val="es-ES_tradnl"/>
        </w:rPr>
        <w:t xml:space="preserve"> </w:t>
      </w:r>
    </w:p>
    <w:p w:rsidR="00385182" w:rsidRPr="004D0358" w:rsidRDefault="00DB40E1" w:rsidP="00DB40E1">
      <w:pPr>
        <w:spacing w:after="0" w:line="240" w:lineRule="auto"/>
        <w:jc w:val="both"/>
        <w:textAlignment w:val="center"/>
        <w:rPr>
          <w:rFonts w:ascii="Arial" w:hAnsi="Arial" w:cs="Arial"/>
          <w:lang w:val="es-ES_tradnl"/>
        </w:rPr>
      </w:pPr>
      <w:r w:rsidRPr="004D0358">
        <w:rPr>
          <w:rFonts w:ascii="Arial" w:hAnsi="Arial" w:cs="Arial"/>
          <w:lang w:val="es-ES_tradnl"/>
        </w:rPr>
        <w:t>En virtud de las consideraciones an</w:t>
      </w:r>
      <w:r w:rsidR="00B94FC3">
        <w:rPr>
          <w:rFonts w:ascii="Arial" w:hAnsi="Arial" w:cs="Arial"/>
          <w:lang w:val="es-ES_tradnl"/>
        </w:rPr>
        <w:t xml:space="preserve">teriormente expuestas, solicito </w:t>
      </w:r>
      <w:r w:rsidRPr="004D0358">
        <w:rPr>
          <w:rFonts w:ascii="Arial" w:hAnsi="Arial" w:cs="Arial"/>
          <w:lang w:val="es-ES_tradnl"/>
        </w:rPr>
        <w:t>a l</w:t>
      </w:r>
      <w:r w:rsidR="00B94FC3">
        <w:rPr>
          <w:rFonts w:ascii="Arial" w:hAnsi="Arial" w:cs="Arial"/>
          <w:lang w:val="es-ES_tradnl"/>
        </w:rPr>
        <w:t xml:space="preserve">os integrantes de la </w:t>
      </w:r>
      <w:r w:rsidRPr="004D0358">
        <w:rPr>
          <w:rFonts w:ascii="Arial" w:hAnsi="Arial" w:cs="Arial"/>
          <w:lang w:val="es-ES_tradnl"/>
        </w:rPr>
        <w:t>Comisión Primera Constitucional de la Cámara de Representantes dar primer debate al Proyecto de ley 005 de 2017 Cámara</w:t>
      </w:r>
      <w:r w:rsidRPr="004D0358">
        <w:rPr>
          <w:rFonts w:ascii="Arial" w:hAnsi="Arial" w:cs="Arial"/>
          <w:color w:val="000000"/>
          <w:lang w:val="es-ES_tradnl" w:eastAsia="es-CO"/>
        </w:rPr>
        <w:t xml:space="preserve"> </w:t>
      </w:r>
      <w:r w:rsidRPr="004D0358">
        <w:rPr>
          <w:rFonts w:ascii="Arial" w:hAnsi="Arial" w:cs="Arial"/>
          <w:lang w:val="es-ES_tradnl"/>
        </w:rPr>
        <w:t xml:space="preserve">“Por medio del cual se adoptan medidas en materia penal en contra de la corrupción” Acumulado con el  Proyecto de ley L 109/2017 Cámara “Por medio de la cual se dictan normas en materia de probidad y prevención de la corrupción”, Proyecto de Ley 114/17 Cámara “Por medio de la cual se adoptan medidas a favor de la transparencia y las buenas prácticas”, Proyecto de ley 16/2017 Senado “Por medio de la cual se fortalecen los mecanismos de prevención, investigación y sanción de los actos de corrupción y control de gestión pública” Proyecto de Ley  47/17 Senado “Por medio de la cual se adiciona el artículo 397ª y se modifican los artículos 399ª, 400ª y 415ª de la Ley 599 de 2000 y los artículos 202 y 205 de la Ley 906 de 2004” </w:t>
      </w:r>
      <w:r w:rsidR="00385182" w:rsidRPr="004D0358">
        <w:rPr>
          <w:rFonts w:ascii="Arial" w:hAnsi="Arial" w:cs="Arial"/>
          <w:lang w:val="es-ES_tradnl"/>
        </w:rPr>
        <w:t>Proyecto de Ley  52/17 Senado</w:t>
      </w:r>
      <w:r w:rsidRPr="004D0358">
        <w:rPr>
          <w:rFonts w:ascii="Arial" w:hAnsi="Arial" w:cs="Arial"/>
          <w:lang w:val="es-ES_tradnl"/>
        </w:rPr>
        <w:t xml:space="preserve"> “Por medio de la cual se establecen medidas para combatir la corrupción con los recursos públicos destinados a la financiación del sistema general de seguridad social en salud y se dictan otras disposiciones”</w:t>
      </w:r>
      <w:r w:rsidR="00CF4EB7">
        <w:rPr>
          <w:rFonts w:ascii="Arial" w:hAnsi="Arial" w:cs="Arial"/>
          <w:lang w:val="es-ES_tradnl"/>
        </w:rPr>
        <w:t xml:space="preserve"> teniendo en cuenta el siguiente texto propuesto.</w:t>
      </w:r>
    </w:p>
    <w:p w:rsidR="00392B97" w:rsidRPr="004D0358" w:rsidRDefault="00392B97" w:rsidP="00DB40E1">
      <w:pPr>
        <w:spacing w:after="0" w:line="240" w:lineRule="auto"/>
        <w:jc w:val="both"/>
        <w:textAlignment w:val="center"/>
        <w:rPr>
          <w:rFonts w:ascii="Arial" w:hAnsi="Arial" w:cs="Arial"/>
          <w:lang w:val="es-ES_tradnl"/>
        </w:rPr>
      </w:pPr>
    </w:p>
    <w:p w:rsidR="00E05AA9" w:rsidRPr="004D0358" w:rsidRDefault="00EC1F49" w:rsidP="00DB40E1">
      <w:pPr>
        <w:spacing w:after="0" w:line="240" w:lineRule="auto"/>
        <w:jc w:val="both"/>
        <w:textAlignment w:val="center"/>
        <w:rPr>
          <w:rFonts w:ascii="Arial" w:hAnsi="Arial" w:cs="Arial"/>
          <w:lang w:val="es-ES_tradnl"/>
        </w:rPr>
      </w:pPr>
      <w:r w:rsidRPr="004D0358">
        <w:rPr>
          <w:rFonts w:ascii="Arial" w:hAnsi="Arial" w:cs="Arial"/>
          <w:lang w:val="es-ES_tradnl"/>
        </w:rPr>
        <w:t xml:space="preserve">Atentamente </w:t>
      </w:r>
    </w:p>
    <w:p w:rsidR="002F716D" w:rsidRPr="004D0358" w:rsidRDefault="002F716D" w:rsidP="00DB40E1">
      <w:pPr>
        <w:spacing w:after="0" w:line="240" w:lineRule="auto"/>
        <w:jc w:val="both"/>
        <w:textAlignment w:val="center"/>
        <w:rPr>
          <w:rFonts w:ascii="Arial" w:hAnsi="Arial" w:cs="Arial"/>
          <w:lang w:val="es-ES_tradnl"/>
        </w:rPr>
      </w:pPr>
    </w:p>
    <w:p w:rsidR="006C08E7" w:rsidRDefault="006C08E7" w:rsidP="00DB40E1">
      <w:pPr>
        <w:spacing w:after="0" w:line="240" w:lineRule="auto"/>
        <w:jc w:val="both"/>
        <w:textAlignment w:val="center"/>
        <w:rPr>
          <w:rFonts w:ascii="Arial" w:hAnsi="Arial" w:cs="Arial"/>
          <w:lang w:val="es-ES_tradnl"/>
        </w:rPr>
      </w:pPr>
    </w:p>
    <w:p w:rsidR="0027495C" w:rsidRDefault="0027495C" w:rsidP="00DB40E1">
      <w:pPr>
        <w:spacing w:after="0" w:line="240" w:lineRule="auto"/>
        <w:jc w:val="both"/>
        <w:textAlignment w:val="center"/>
        <w:rPr>
          <w:rFonts w:ascii="Arial" w:hAnsi="Arial" w:cs="Arial"/>
          <w:lang w:val="es-ES_tradnl"/>
        </w:rPr>
      </w:pPr>
    </w:p>
    <w:p w:rsidR="0027495C" w:rsidRDefault="0027495C" w:rsidP="00DB40E1">
      <w:pPr>
        <w:spacing w:after="0" w:line="240" w:lineRule="auto"/>
        <w:jc w:val="both"/>
        <w:textAlignment w:val="center"/>
        <w:rPr>
          <w:rFonts w:ascii="Arial" w:hAnsi="Arial" w:cs="Arial"/>
          <w:lang w:val="es-ES_tradnl"/>
        </w:rPr>
      </w:pPr>
    </w:p>
    <w:p w:rsidR="0027495C" w:rsidRDefault="0027495C" w:rsidP="0027495C">
      <w:pPr>
        <w:tabs>
          <w:tab w:val="left" w:pos="4395"/>
        </w:tabs>
        <w:spacing w:after="0" w:line="240" w:lineRule="auto"/>
        <w:jc w:val="both"/>
        <w:textAlignment w:val="center"/>
        <w:rPr>
          <w:rFonts w:ascii="Arial" w:hAnsi="Arial" w:cs="Arial"/>
          <w:lang w:val="es-ES_tradnl"/>
        </w:rPr>
      </w:pPr>
    </w:p>
    <w:p w:rsidR="00B94FC3" w:rsidRPr="004D0358" w:rsidRDefault="00B94FC3" w:rsidP="0027495C">
      <w:pPr>
        <w:tabs>
          <w:tab w:val="left" w:pos="4395"/>
        </w:tabs>
        <w:spacing w:after="0" w:line="240" w:lineRule="auto"/>
        <w:textAlignment w:val="center"/>
        <w:rPr>
          <w:rFonts w:ascii="Arial" w:hAnsi="Arial" w:cs="Arial"/>
          <w:lang w:val="es-ES_tradnl"/>
        </w:rPr>
      </w:pPr>
    </w:p>
    <w:p w:rsidR="00B94FC3" w:rsidRPr="007B36B2" w:rsidRDefault="00E05AA9" w:rsidP="0027495C">
      <w:pPr>
        <w:tabs>
          <w:tab w:val="left" w:pos="4678"/>
        </w:tabs>
        <w:spacing w:after="0" w:line="240" w:lineRule="auto"/>
        <w:textAlignment w:val="center"/>
        <w:rPr>
          <w:rFonts w:ascii="Arial" w:hAnsi="Arial" w:cs="Arial"/>
          <w:b/>
          <w:lang w:val="es-ES_tradnl"/>
        </w:rPr>
      </w:pPr>
      <w:bookmarkStart w:id="0" w:name="_Hlk510643549"/>
      <w:r w:rsidRPr="007B36B2">
        <w:rPr>
          <w:rFonts w:ascii="Arial" w:hAnsi="Arial" w:cs="Arial"/>
          <w:b/>
          <w:lang w:val="es-ES_tradnl"/>
        </w:rPr>
        <w:t xml:space="preserve">HERIBERTO SANABRIA ASTUDILLO </w:t>
      </w:r>
      <w:r w:rsidR="007B36B2">
        <w:rPr>
          <w:rFonts w:ascii="Arial" w:hAnsi="Arial" w:cs="Arial"/>
          <w:b/>
          <w:lang w:val="es-ES_tradnl"/>
        </w:rPr>
        <w:t xml:space="preserve">      </w:t>
      </w:r>
      <w:r w:rsidR="00B94FC3" w:rsidRPr="007B36B2">
        <w:rPr>
          <w:rFonts w:ascii="Arial" w:hAnsi="Arial" w:cs="Arial"/>
          <w:b/>
          <w:lang w:val="es-ES_tradnl"/>
        </w:rPr>
        <w:t xml:space="preserve">EDWARD DAVID RODRIGUEZ </w:t>
      </w:r>
      <w:proofErr w:type="spellStart"/>
      <w:r w:rsidR="00B94FC3" w:rsidRPr="007B36B2">
        <w:rPr>
          <w:rFonts w:ascii="Arial" w:hAnsi="Arial" w:cs="Arial"/>
          <w:b/>
          <w:lang w:val="es-ES_tradnl"/>
        </w:rPr>
        <w:t>RODRIGUEZ</w:t>
      </w:r>
      <w:proofErr w:type="spellEnd"/>
    </w:p>
    <w:p w:rsidR="00385182" w:rsidRPr="007B36B2" w:rsidRDefault="00B94FC3" w:rsidP="0027495C">
      <w:pPr>
        <w:tabs>
          <w:tab w:val="left" w:pos="4678"/>
        </w:tabs>
        <w:spacing w:after="0" w:line="240" w:lineRule="auto"/>
        <w:textAlignment w:val="center"/>
        <w:rPr>
          <w:rFonts w:ascii="Arial" w:hAnsi="Arial" w:cs="Arial"/>
          <w:b/>
          <w:lang w:val="es-ES_tradnl"/>
        </w:rPr>
      </w:pPr>
      <w:r w:rsidRPr="007B36B2">
        <w:rPr>
          <w:rFonts w:ascii="Arial" w:hAnsi="Arial" w:cs="Arial"/>
          <w:b/>
          <w:lang w:val="es-ES_tradnl"/>
        </w:rPr>
        <w:t>Coordinador Ponente</w:t>
      </w:r>
      <w:r w:rsidR="007B36B2">
        <w:rPr>
          <w:rFonts w:ascii="Arial" w:hAnsi="Arial" w:cs="Arial"/>
          <w:b/>
          <w:lang w:val="es-ES_tradnl"/>
        </w:rPr>
        <w:t xml:space="preserve">                                 </w:t>
      </w:r>
      <w:proofErr w:type="spellStart"/>
      <w:r w:rsidRPr="007B36B2">
        <w:rPr>
          <w:rFonts w:ascii="Arial" w:hAnsi="Arial" w:cs="Arial"/>
          <w:b/>
          <w:lang w:val="es-ES_tradnl"/>
        </w:rPr>
        <w:t>Ponente</w:t>
      </w:r>
      <w:proofErr w:type="spellEnd"/>
    </w:p>
    <w:p w:rsidR="00B94FC3" w:rsidRDefault="00B94FC3" w:rsidP="0027495C">
      <w:pPr>
        <w:tabs>
          <w:tab w:val="left" w:pos="4678"/>
        </w:tabs>
        <w:spacing w:after="0" w:line="240" w:lineRule="auto"/>
        <w:textAlignment w:val="center"/>
        <w:rPr>
          <w:rFonts w:ascii="Arial" w:hAnsi="Arial" w:cs="Arial"/>
          <w:lang w:val="es-ES_tradnl"/>
        </w:rPr>
      </w:pPr>
    </w:p>
    <w:p w:rsidR="00B94FC3" w:rsidRDefault="00B94FC3" w:rsidP="0027495C">
      <w:pPr>
        <w:tabs>
          <w:tab w:val="left" w:pos="4678"/>
        </w:tabs>
        <w:spacing w:after="0" w:line="240" w:lineRule="auto"/>
        <w:textAlignment w:val="center"/>
        <w:rPr>
          <w:rFonts w:ascii="Arial" w:hAnsi="Arial" w:cs="Arial"/>
          <w:lang w:val="es-ES_tradnl"/>
        </w:rPr>
      </w:pPr>
    </w:p>
    <w:p w:rsidR="00B94FC3" w:rsidRDefault="00B94FC3" w:rsidP="0027495C">
      <w:pPr>
        <w:tabs>
          <w:tab w:val="left" w:pos="4678"/>
        </w:tabs>
        <w:spacing w:after="0" w:line="240" w:lineRule="auto"/>
        <w:textAlignment w:val="center"/>
        <w:rPr>
          <w:rFonts w:ascii="Arial" w:hAnsi="Arial" w:cs="Arial"/>
          <w:lang w:val="es-ES_tradnl"/>
        </w:rPr>
      </w:pPr>
    </w:p>
    <w:p w:rsidR="0027495C" w:rsidRDefault="0027495C" w:rsidP="0027495C">
      <w:pPr>
        <w:tabs>
          <w:tab w:val="left" w:pos="4678"/>
        </w:tabs>
        <w:spacing w:after="0" w:line="240" w:lineRule="auto"/>
        <w:textAlignment w:val="center"/>
        <w:rPr>
          <w:rFonts w:ascii="Arial" w:hAnsi="Arial" w:cs="Arial"/>
          <w:lang w:val="es-ES_tradnl"/>
        </w:rPr>
      </w:pPr>
    </w:p>
    <w:p w:rsidR="0027495C" w:rsidRDefault="0027495C" w:rsidP="0027495C">
      <w:pPr>
        <w:tabs>
          <w:tab w:val="left" w:pos="4678"/>
        </w:tabs>
        <w:spacing w:after="0" w:line="240" w:lineRule="auto"/>
        <w:textAlignment w:val="center"/>
        <w:rPr>
          <w:rFonts w:ascii="Arial" w:hAnsi="Arial" w:cs="Arial"/>
          <w:lang w:val="es-ES_tradnl"/>
        </w:rPr>
      </w:pPr>
    </w:p>
    <w:p w:rsidR="0027495C" w:rsidRDefault="0027495C" w:rsidP="0027495C">
      <w:pPr>
        <w:tabs>
          <w:tab w:val="left" w:pos="4678"/>
        </w:tabs>
        <w:spacing w:after="0" w:line="240" w:lineRule="auto"/>
        <w:textAlignment w:val="center"/>
        <w:rPr>
          <w:rFonts w:ascii="Arial" w:hAnsi="Arial" w:cs="Arial"/>
          <w:lang w:val="es-ES_tradnl"/>
        </w:rPr>
      </w:pPr>
    </w:p>
    <w:p w:rsidR="0027495C" w:rsidRDefault="0027495C" w:rsidP="0027495C">
      <w:pPr>
        <w:tabs>
          <w:tab w:val="left" w:pos="4678"/>
        </w:tabs>
        <w:spacing w:after="0" w:line="240" w:lineRule="auto"/>
        <w:textAlignment w:val="center"/>
        <w:rPr>
          <w:rFonts w:ascii="Arial" w:hAnsi="Arial" w:cs="Arial"/>
          <w:lang w:val="es-ES_tradnl"/>
        </w:rPr>
      </w:pPr>
    </w:p>
    <w:p w:rsidR="0027495C" w:rsidRDefault="0027495C" w:rsidP="0027495C">
      <w:pPr>
        <w:tabs>
          <w:tab w:val="left" w:pos="4678"/>
        </w:tabs>
        <w:spacing w:after="0" w:line="240" w:lineRule="auto"/>
        <w:textAlignment w:val="center"/>
        <w:rPr>
          <w:rFonts w:ascii="Arial" w:hAnsi="Arial" w:cs="Arial"/>
          <w:lang w:val="es-ES_tradnl"/>
        </w:rPr>
      </w:pPr>
    </w:p>
    <w:p w:rsidR="00B94FC3" w:rsidRPr="00010507" w:rsidRDefault="00B94FC3" w:rsidP="0027495C">
      <w:pPr>
        <w:tabs>
          <w:tab w:val="left" w:pos="4678"/>
        </w:tabs>
        <w:spacing w:after="0" w:line="240" w:lineRule="auto"/>
        <w:textAlignment w:val="center"/>
        <w:rPr>
          <w:rFonts w:ascii="Arial" w:hAnsi="Arial" w:cs="Arial"/>
          <w:b/>
          <w:lang w:val="es-ES_tradnl"/>
        </w:rPr>
      </w:pPr>
      <w:r w:rsidRPr="00010507">
        <w:rPr>
          <w:rFonts w:ascii="Arial" w:hAnsi="Arial" w:cs="Arial"/>
          <w:b/>
          <w:lang w:val="es-ES_tradnl"/>
        </w:rPr>
        <w:t>MIGUEL ANGEL PINTO HERNANDEZ</w:t>
      </w:r>
      <w:r w:rsidRPr="00010507">
        <w:rPr>
          <w:rFonts w:ascii="Arial" w:hAnsi="Arial" w:cs="Arial"/>
          <w:b/>
          <w:lang w:val="es-ES_tradnl"/>
        </w:rPr>
        <w:tab/>
        <w:t>ANGELICA LOZANO CORREA</w:t>
      </w:r>
    </w:p>
    <w:p w:rsidR="00B94FC3" w:rsidRPr="00010507" w:rsidRDefault="00010507" w:rsidP="0027495C">
      <w:pPr>
        <w:tabs>
          <w:tab w:val="left" w:pos="4678"/>
        </w:tabs>
        <w:spacing w:after="0" w:line="240" w:lineRule="auto"/>
        <w:textAlignment w:val="center"/>
        <w:rPr>
          <w:rFonts w:ascii="Arial" w:hAnsi="Arial" w:cs="Arial"/>
          <w:b/>
          <w:lang w:val="es-ES_tradnl"/>
        </w:rPr>
      </w:pPr>
      <w:r w:rsidRPr="00010507">
        <w:rPr>
          <w:rFonts w:ascii="Arial" w:hAnsi="Arial" w:cs="Arial"/>
          <w:b/>
          <w:lang w:val="es-ES_tradnl"/>
        </w:rPr>
        <w:t>Ponente</w:t>
      </w:r>
      <w:r w:rsidRPr="00010507">
        <w:rPr>
          <w:rFonts w:ascii="Arial" w:hAnsi="Arial" w:cs="Arial"/>
          <w:b/>
          <w:lang w:val="es-ES_tradnl"/>
        </w:rPr>
        <w:tab/>
        <w:t>Ponente</w:t>
      </w:r>
    </w:p>
    <w:p w:rsidR="00B94FC3" w:rsidRDefault="00B94FC3" w:rsidP="0027495C">
      <w:pPr>
        <w:tabs>
          <w:tab w:val="left" w:pos="4678"/>
        </w:tabs>
        <w:spacing w:after="0" w:line="240" w:lineRule="auto"/>
        <w:textAlignment w:val="center"/>
        <w:rPr>
          <w:rFonts w:ascii="Arial" w:hAnsi="Arial" w:cs="Arial"/>
          <w:b/>
          <w:lang w:val="es-ES_tradnl"/>
        </w:rPr>
      </w:pPr>
    </w:p>
    <w:p w:rsidR="0027495C" w:rsidRDefault="0027495C" w:rsidP="0027495C">
      <w:pPr>
        <w:tabs>
          <w:tab w:val="left" w:pos="4678"/>
        </w:tabs>
        <w:spacing w:after="0" w:line="240" w:lineRule="auto"/>
        <w:textAlignment w:val="center"/>
        <w:rPr>
          <w:rFonts w:ascii="Arial" w:hAnsi="Arial" w:cs="Arial"/>
          <w:b/>
          <w:lang w:val="es-ES_tradnl"/>
        </w:rPr>
      </w:pPr>
    </w:p>
    <w:p w:rsidR="0027495C" w:rsidRDefault="0027495C" w:rsidP="0027495C">
      <w:pPr>
        <w:tabs>
          <w:tab w:val="left" w:pos="4678"/>
        </w:tabs>
        <w:spacing w:after="0" w:line="240" w:lineRule="auto"/>
        <w:textAlignment w:val="center"/>
        <w:rPr>
          <w:rFonts w:ascii="Arial" w:hAnsi="Arial" w:cs="Arial"/>
          <w:b/>
          <w:lang w:val="es-ES_tradnl"/>
        </w:rPr>
      </w:pPr>
    </w:p>
    <w:p w:rsidR="0027495C" w:rsidRDefault="0027495C" w:rsidP="0027495C">
      <w:pPr>
        <w:tabs>
          <w:tab w:val="left" w:pos="4678"/>
        </w:tabs>
        <w:spacing w:after="0" w:line="240" w:lineRule="auto"/>
        <w:textAlignment w:val="center"/>
        <w:rPr>
          <w:rFonts w:ascii="Arial" w:hAnsi="Arial" w:cs="Arial"/>
          <w:b/>
          <w:lang w:val="es-ES_tradnl"/>
        </w:rPr>
      </w:pPr>
    </w:p>
    <w:p w:rsidR="0027495C" w:rsidRDefault="0027495C" w:rsidP="0027495C">
      <w:pPr>
        <w:tabs>
          <w:tab w:val="left" w:pos="4678"/>
        </w:tabs>
        <w:spacing w:after="0" w:line="240" w:lineRule="auto"/>
        <w:textAlignment w:val="center"/>
        <w:rPr>
          <w:rFonts w:ascii="Arial" w:hAnsi="Arial" w:cs="Arial"/>
          <w:b/>
          <w:lang w:val="es-ES_tradnl"/>
        </w:rPr>
      </w:pPr>
    </w:p>
    <w:p w:rsidR="0027495C" w:rsidRPr="00010507" w:rsidRDefault="0027495C" w:rsidP="0027495C">
      <w:pPr>
        <w:tabs>
          <w:tab w:val="left" w:pos="4678"/>
        </w:tabs>
        <w:spacing w:after="0" w:line="240" w:lineRule="auto"/>
        <w:textAlignment w:val="center"/>
        <w:rPr>
          <w:rFonts w:ascii="Arial" w:hAnsi="Arial" w:cs="Arial"/>
          <w:b/>
          <w:lang w:val="es-ES_tradnl"/>
        </w:rPr>
      </w:pPr>
    </w:p>
    <w:p w:rsidR="00B94FC3" w:rsidRPr="00010507" w:rsidRDefault="00B94FC3" w:rsidP="0027495C">
      <w:pPr>
        <w:tabs>
          <w:tab w:val="left" w:pos="4678"/>
        </w:tabs>
        <w:spacing w:after="0" w:line="240" w:lineRule="auto"/>
        <w:textAlignment w:val="center"/>
        <w:rPr>
          <w:rFonts w:ascii="Arial" w:hAnsi="Arial" w:cs="Arial"/>
          <w:b/>
          <w:lang w:val="es-ES_tradnl"/>
        </w:rPr>
      </w:pPr>
      <w:r w:rsidRPr="00010507">
        <w:rPr>
          <w:rFonts w:ascii="Arial" w:hAnsi="Arial" w:cs="Arial"/>
          <w:b/>
          <w:lang w:val="es-ES_tradnl"/>
        </w:rPr>
        <w:t xml:space="preserve">JOSE </w:t>
      </w:r>
      <w:r w:rsidR="0027495C">
        <w:rPr>
          <w:rFonts w:ascii="Arial" w:hAnsi="Arial" w:cs="Arial"/>
          <w:b/>
          <w:lang w:val="es-ES_tradnl"/>
        </w:rPr>
        <w:t>E</w:t>
      </w:r>
      <w:r w:rsidRPr="00010507">
        <w:rPr>
          <w:rFonts w:ascii="Arial" w:hAnsi="Arial" w:cs="Arial"/>
          <w:b/>
          <w:lang w:val="es-ES_tradnl"/>
        </w:rPr>
        <w:t>DILBERTO CAICEDO SASTOQUE</w:t>
      </w:r>
      <w:r w:rsidR="00010507" w:rsidRPr="00010507">
        <w:rPr>
          <w:rFonts w:ascii="Arial" w:hAnsi="Arial" w:cs="Arial"/>
          <w:b/>
          <w:lang w:val="es-ES_tradnl"/>
        </w:rPr>
        <w:tab/>
        <w:t>JORGE ENRIQUE ROZO</w:t>
      </w:r>
      <w:r w:rsidR="0027495C">
        <w:rPr>
          <w:rFonts w:ascii="Arial" w:hAnsi="Arial" w:cs="Arial"/>
          <w:b/>
          <w:lang w:val="es-ES_tradnl"/>
        </w:rPr>
        <w:t xml:space="preserve"> RODRIGUEZ</w:t>
      </w:r>
    </w:p>
    <w:p w:rsidR="00010507" w:rsidRPr="00010507" w:rsidRDefault="00010507" w:rsidP="0027495C">
      <w:pPr>
        <w:tabs>
          <w:tab w:val="left" w:pos="4678"/>
        </w:tabs>
        <w:spacing w:after="0" w:line="240" w:lineRule="auto"/>
        <w:textAlignment w:val="center"/>
        <w:rPr>
          <w:rFonts w:ascii="Arial" w:hAnsi="Arial" w:cs="Arial"/>
          <w:b/>
          <w:lang w:val="es-ES_tradnl"/>
        </w:rPr>
      </w:pPr>
      <w:r w:rsidRPr="00010507">
        <w:rPr>
          <w:rFonts w:ascii="Arial" w:hAnsi="Arial" w:cs="Arial"/>
          <w:b/>
          <w:lang w:val="es-ES_tradnl"/>
        </w:rPr>
        <w:t>Ponente</w:t>
      </w:r>
      <w:r w:rsidRPr="00010507">
        <w:rPr>
          <w:rFonts w:ascii="Arial" w:hAnsi="Arial" w:cs="Arial"/>
          <w:b/>
          <w:lang w:val="es-ES_tradnl"/>
        </w:rPr>
        <w:tab/>
        <w:t>Ponente</w:t>
      </w:r>
    </w:p>
    <w:p w:rsidR="00010507" w:rsidRPr="00010507" w:rsidRDefault="00010507" w:rsidP="0027495C">
      <w:pPr>
        <w:tabs>
          <w:tab w:val="left" w:pos="4678"/>
        </w:tabs>
        <w:spacing w:after="0" w:line="240" w:lineRule="auto"/>
        <w:textAlignment w:val="center"/>
        <w:rPr>
          <w:rFonts w:ascii="Arial" w:hAnsi="Arial" w:cs="Arial"/>
          <w:b/>
          <w:lang w:val="es-ES_tradnl"/>
        </w:rPr>
      </w:pPr>
    </w:p>
    <w:p w:rsidR="00010507" w:rsidRPr="00010507" w:rsidRDefault="00010507" w:rsidP="0027495C">
      <w:pPr>
        <w:tabs>
          <w:tab w:val="left" w:pos="4678"/>
        </w:tabs>
        <w:spacing w:after="0" w:line="240" w:lineRule="auto"/>
        <w:textAlignment w:val="center"/>
        <w:rPr>
          <w:rFonts w:ascii="Arial" w:hAnsi="Arial" w:cs="Arial"/>
          <w:b/>
          <w:lang w:val="es-ES_tradnl"/>
        </w:rPr>
      </w:pPr>
    </w:p>
    <w:p w:rsidR="00010507" w:rsidRDefault="00010507" w:rsidP="0027495C">
      <w:pPr>
        <w:tabs>
          <w:tab w:val="left" w:pos="4678"/>
        </w:tabs>
        <w:spacing w:after="0" w:line="240" w:lineRule="auto"/>
        <w:textAlignment w:val="center"/>
        <w:rPr>
          <w:rFonts w:ascii="Arial" w:hAnsi="Arial" w:cs="Arial"/>
          <w:b/>
          <w:lang w:val="es-ES_tradnl"/>
        </w:rPr>
      </w:pPr>
    </w:p>
    <w:p w:rsidR="0027495C" w:rsidRDefault="0027495C" w:rsidP="0027495C">
      <w:pPr>
        <w:tabs>
          <w:tab w:val="left" w:pos="4678"/>
        </w:tabs>
        <w:spacing w:after="0" w:line="240" w:lineRule="auto"/>
        <w:textAlignment w:val="center"/>
        <w:rPr>
          <w:rFonts w:ascii="Arial" w:hAnsi="Arial" w:cs="Arial"/>
          <w:b/>
          <w:lang w:val="es-ES_tradnl"/>
        </w:rPr>
      </w:pPr>
    </w:p>
    <w:p w:rsidR="0027495C" w:rsidRDefault="0027495C" w:rsidP="0027495C">
      <w:pPr>
        <w:tabs>
          <w:tab w:val="left" w:pos="4678"/>
        </w:tabs>
        <w:spacing w:after="0" w:line="240" w:lineRule="auto"/>
        <w:textAlignment w:val="center"/>
        <w:rPr>
          <w:rFonts w:ascii="Arial" w:hAnsi="Arial" w:cs="Arial"/>
          <w:b/>
          <w:lang w:val="es-ES_tradnl"/>
        </w:rPr>
      </w:pPr>
    </w:p>
    <w:p w:rsidR="0027495C" w:rsidRPr="00010507" w:rsidRDefault="0027495C" w:rsidP="0027495C">
      <w:pPr>
        <w:tabs>
          <w:tab w:val="left" w:pos="4678"/>
        </w:tabs>
        <w:spacing w:after="0" w:line="240" w:lineRule="auto"/>
        <w:textAlignment w:val="center"/>
        <w:rPr>
          <w:rFonts w:ascii="Arial" w:hAnsi="Arial" w:cs="Arial"/>
          <w:b/>
          <w:lang w:val="es-ES_tradnl"/>
        </w:rPr>
      </w:pPr>
    </w:p>
    <w:p w:rsidR="00010507" w:rsidRPr="00010507" w:rsidRDefault="00010507" w:rsidP="0027495C">
      <w:pPr>
        <w:tabs>
          <w:tab w:val="left" w:pos="4678"/>
        </w:tabs>
        <w:spacing w:after="0" w:line="240" w:lineRule="auto"/>
        <w:textAlignment w:val="center"/>
        <w:rPr>
          <w:rFonts w:ascii="Arial" w:hAnsi="Arial" w:cs="Arial"/>
          <w:b/>
          <w:lang w:val="es-ES_tradnl"/>
        </w:rPr>
      </w:pPr>
      <w:r w:rsidRPr="00010507">
        <w:rPr>
          <w:rFonts w:ascii="Arial" w:hAnsi="Arial" w:cs="Arial"/>
          <w:b/>
          <w:lang w:val="es-ES_tradnl"/>
        </w:rPr>
        <w:t>CARLOS GERMAN NAVAS TALERO</w:t>
      </w:r>
      <w:r w:rsidRPr="00010507">
        <w:rPr>
          <w:rFonts w:ascii="Arial" w:hAnsi="Arial" w:cs="Arial"/>
          <w:b/>
          <w:lang w:val="es-ES_tradnl"/>
        </w:rPr>
        <w:tab/>
        <w:t>FERNANDO DE LA PEÑA MARQUEZ</w:t>
      </w:r>
    </w:p>
    <w:p w:rsidR="00010507" w:rsidRPr="00010507" w:rsidRDefault="00010507" w:rsidP="0027495C">
      <w:pPr>
        <w:tabs>
          <w:tab w:val="left" w:pos="4678"/>
        </w:tabs>
        <w:spacing w:after="0" w:line="240" w:lineRule="auto"/>
        <w:textAlignment w:val="center"/>
        <w:rPr>
          <w:rFonts w:ascii="Arial" w:hAnsi="Arial" w:cs="Arial"/>
          <w:b/>
          <w:lang w:val="es-ES_tradnl"/>
        </w:rPr>
      </w:pPr>
      <w:r w:rsidRPr="00010507">
        <w:rPr>
          <w:rFonts w:ascii="Arial" w:hAnsi="Arial" w:cs="Arial"/>
          <w:b/>
          <w:lang w:val="es-ES_tradnl"/>
        </w:rPr>
        <w:t>Ponente</w:t>
      </w:r>
      <w:r w:rsidRPr="00010507">
        <w:rPr>
          <w:rFonts w:ascii="Arial" w:hAnsi="Arial" w:cs="Arial"/>
          <w:b/>
          <w:lang w:val="es-ES_tradnl"/>
        </w:rPr>
        <w:tab/>
        <w:t>Ponente</w:t>
      </w:r>
    </w:p>
    <w:p w:rsidR="00010507" w:rsidRDefault="00010507" w:rsidP="0027495C">
      <w:pPr>
        <w:tabs>
          <w:tab w:val="left" w:pos="4678"/>
        </w:tabs>
        <w:spacing w:after="0" w:line="240" w:lineRule="auto"/>
        <w:textAlignment w:val="center"/>
        <w:rPr>
          <w:rFonts w:ascii="Arial" w:hAnsi="Arial" w:cs="Arial"/>
          <w:lang w:val="es-ES_tradnl"/>
        </w:rPr>
      </w:pPr>
    </w:p>
    <w:p w:rsidR="00B94FC3" w:rsidRPr="004D0358" w:rsidRDefault="00B94FC3" w:rsidP="0027495C">
      <w:pPr>
        <w:tabs>
          <w:tab w:val="left" w:pos="4678"/>
        </w:tabs>
        <w:spacing w:after="0" w:line="240" w:lineRule="auto"/>
        <w:jc w:val="both"/>
        <w:textAlignment w:val="center"/>
        <w:rPr>
          <w:rFonts w:ascii="Arial" w:hAnsi="Arial" w:cs="Arial"/>
          <w:lang w:val="es-ES_tradnl"/>
        </w:rPr>
      </w:pPr>
    </w:p>
    <w:bookmarkEnd w:id="0"/>
    <w:p w:rsidR="00B94FC3" w:rsidRDefault="00B94FC3" w:rsidP="0027495C">
      <w:pPr>
        <w:tabs>
          <w:tab w:val="left" w:pos="4678"/>
        </w:tabs>
        <w:spacing w:after="0" w:line="240" w:lineRule="auto"/>
        <w:jc w:val="center"/>
        <w:rPr>
          <w:rFonts w:ascii="Arial" w:eastAsia="Calibri" w:hAnsi="Arial" w:cs="Arial"/>
          <w:b/>
          <w:lang w:val="es-ES_tradnl"/>
        </w:rPr>
      </w:pPr>
    </w:p>
    <w:p w:rsidR="0027495C" w:rsidRDefault="0027495C" w:rsidP="0027495C">
      <w:pPr>
        <w:tabs>
          <w:tab w:val="left" w:pos="4678"/>
        </w:tabs>
        <w:rPr>
          <w:rFonts w:ascii="Arial" w:eastAsia="Calibri" w:hAnsi="Arial" w:cs="Arial"/>
          <w:b/>
          <w:lang w:val="es-ES_tradnl"/>
        </w:rPr>
      </w:pPr>
      <w:r>
        <w:rPr>
          <w:rFonts w:ascii="Arial" w:eastAsia="Calibri" w:hAnsi="Arial" w:cs="Arial"/>
          <w:b/>
          <w:lang w:val="es-ES_tradnl"/>
        </w:rPr>
        <w:br w:type="page"/>
      </w:r>
    </w:p>
    <w:p w:rsidR="00071DA2" w:rsidRPr="004D0358" w:rsidRDefault="00900FFD" w:rsidP="00071DA2">
      <w:pPr>
        <w:tabs>
          <w:tab w:val="left" w:pos="7513"/>
        </w:tabs>
        <w:spacing w:after="0" w:line="240" w:lineRule="auto"/>
        <w:ind w:right="49"/>
        <w:jc w:val="both"/>
        <w:rPr>
          <w:rFonts w:ascii="Arial" w:hAnsi="Arial" w:cs="Arial"/>
          <w:b/>
        </w:rPr>
      </w:pPr>
      <w:r w:rsidRPr="004D0358">
        <w:rPr>
          <w:rFonts w:ascii="Arial" w:eastAsia="Calibri" w:hAnsi="Arial" w:cs="Arial"/>
          <w:b/>
          <w:lang w:val="es-ES_tradnl"/>
        </w:rPr>
        <w:lastRenderedPageBreak/>
        <w:t xml:space="preserve">TEXTO PROPUESTO PARA PRIMER DEBATE EN CAMARA DE REPRESENTANTES AL </w:t>
      </w:r>
      <w:r w:rsidR="00071DA2" w:rsidRPr="00071DA2">
        <w:rPr>
          <w:rFonts w:ascii="Arial" w:eastAsia="Calibri" w:hAnsi="Arial" w:cs="Arial"/>
          <w:b/>
          <w:lang w:val="es-ES_tradnl"/>
        </w:rPr>
        <w:t>PROYECTO DE LEY 005/2017 CÁMARA “POR MEDIO DEL CUAL SE ADOPTAN MEDIDAS EN MATERIA PENAL EN CONTRA DE LA CORRUPCIÓN” ACUMULADO CON LOS SIGUIENTES PROYECTOS: PROYECTO DE LEY  109/2017 CÁMARA, PROYECTO DE LEY 114/2017 CÁMARA, PROYECTO DE LEY 016/2017 SENADO, PROYECTO DE LEY 047/2017, PROYECTO DE LEY  052/2017 Y SE DICTAN OTRAS DISPOSICIONES”.</w:t>
      </w:r>
    </w:p>
    <w:p w:rsidR="00385182" w:rsidRPr="004D0358" w:rsidRDefault="00385182" w:rsidP="00385182">
      <w:pPr>
        <w:spacing w:after="0" w:line="240" w:lineRule="auto"/>
        <w:jc w:val="center"/>
        <w:rPr>
          <w:rFonts w:ascii="Arial" w:eastAsia="Calibri" w:hAnsi="Arial" w:cs="Arial"/>
          <w:b/>
          <w:lang w:val="es-ES_tradnl"/>
        </w:rPr>
      </w:pPr>
    </w:p>
    <w:p w:rsidR="00385182" w:rsidRPr="004D0358" w:rsidRDefault="00385182" w:rsidP="00385182">
      <w:pPr>
        <w:spacing w:after="0" w:line="240" w:lineRule="auto"/>
        <w:jc w:val="center"/>
        <w:rPr>
          <w:rFonts w:ascii="Arial" w:eastAsia="Calibri" w:hAnsi="Arial" w:cs="Arial"/>
          <w:lang w:val="es-ES_tradnl"/>
        </w:rPr>
      </w:pPr>
    </w:p>
    <w:p w:rsidR="002F716D" w:rsidRPr="004D0358" w:rsidRDefault="002F716D" w:rsidP="00335A3C">
      <w:pPr>
        <w:spacing w:after="0"/>
        <w:jc w:val="both"/>
        <w:rPr>
          <w:rFonts w:ascii="Arial" w:eastAsia="Calibri" w:hAnsi="Arial" w:cs="Arial"/>
          <w:b/>
          <w:lang w:val="es-ES_tradnl"/>
        </w:rPr>
      </w:pPr>
    </w:p>
    <w:p w:rsidR="00900FFD" w:rsidRPr="004D0358" w:rsidRDefault="00900FFD" w:rsidP="00900FFD">
      <w:pPr>
        <w:spacing w:after="0"/>
        <w:jc w:val="center"/>
        <w:rPr>
          <w:rFonts w:ascii="Arial" w:eastAsia="Calibri" w:hAnsi="Arial" w:cs="Arial"/>
          <w:b/>
          <w:lang w:val="es-ES_tradnl"/>
        </w:rPr>
      </w:pPr>
      <w:r w:rsidRPr="004D0358">
        <w:rPr>
          <w:rFonts w:ascii="Arial" w:eastAsia="Calibri" w:hAnsi="Arial" w:cs="Arial"/>
          <w:b/>
          <w:lang w:val="es-ES_tradnl"/>
        </w:rPr>
        <w:t>TITULO</w:t>
      </w:r>
    </w:p>
    <w:p w:rsidR="00900FFD" w:rsidRPr="004D0358" w:rsidRDefault="006C08E7" w:rsidP="006C08E7">
      <w:pPr>
        <w:spacing w:after="0"/>
        <w:jc w:val="center"/>
        <w:rPr>
          <w:rFonts w:ascii="Arial" w:eastAsia="Calibri" w:hAnsi="Arial" w:cs="Arial"/>
          <w:b/>
          <w:lang w:val="es-ES_tradnl"/>
        </w:rPr>
      </w:pPr>
      <w:r w:rsidRPr="004D0358">
        <w:rPr>
          <w:rFonts w:ascii="Arial" w:eastAsia="Calibri" w:hAnsi="Arial" w:cs="Arial"/>
          <w:b/>
          <w:lang w:val="es-ES_tradnl"/>
        </w:rPr>
        <w:t>“</w:t>
      </w:r>
      <w:r w:rsidR="00900FFD" w:rsidRPr="004D0358">
        <w:rPr>
          <w:rFonts w:ascii="Arial" w:eastAsia="Calibri" w:hAnsi="Arial" w:cs="Arial"/>
          <w:i/>
          <w:lang w:val="es-ES_tradnl"/>
        </w:rPr>
        <w:t>Por medio del cual se adoptan medidas en materia penal en contra de la corrupción”</w:t>
      </w:r>
    </w:p>
    <w:p w:rsidR="00385182" w:rsidRPr="004D0358" w:rsidRDefault="00385182" w:rsidP="00385182">
      <w:pPr>
        <w:spacing w:after="0" w:line="240" w:lineRule="auto"/>
        <w:jc w:val="center"/>
        <w:rPr>
          <w:rFonts w:ascii="Arial" w:eastAsia="Calibri" w:hAnsi="Arial" w:cs="Arial"/>
          <w:b/>
          <w:lang w:val="es-ES_tradnl"/>
        </w:rPr>
      </w:pPr>
    </w:p>
    <w:p w:rsidR="00385182" w:rsidRPr="004D0358" w:rsidRDefault="00385182" w:rsidP="00385182">
      <w:pPr>
        <w:spacing w:after="0" w:line="240" w:lineRule="auto"/>
        <w:jc w:val="center"/>
        <w:rPr>
          <w:rFonts w:ascii="Arial" w:eastAsia="Calibri" w:hAnsi="Arial" w:cs="Arial"/>
          <w:b/>
          <w:lang w:val="es-ES_tradnl"/>
        </w:rPr>
      </w:pPr>
      <w:r w:rsidRPr="004D0358">
        <w:rPr>
          <w:rFonts w:ascii="Arial" w:eastAsia="Calibri" w:hAnsi="Arial" w:cs="Arial"/>
          <w:b/>
          <w:lang w:val="es-ES_tradnl"/>
        </w:rPr>
        <w:t xml:space="preserve">El Congreso de Colombia </w:t>
      </w:r>
    </w:p>
    <w:p w:rsidR="00385182" w:rsidRPr="004D0358" w:rsidRDefault="00385182" w:rsidP="00385182">
      <w:pPr>
        <w:spacing w:after="0" w:line="240" w:lineRule="auto"/>
        <w:jc w:val="center"/>
        <w:rPr>
          <w:rFonts w:ascii="Arial" w:eastAsia="Calibri" w:hAnsi="Arial" w:cs="Arial"/>
          <w:b/>
          <w:lang w:val="es-ES_tradnl"/>
        </w:rPr>
      </w:pPr>
      <w:r w:rsidRPr="004D0358">
        <w:rPr>
          <w:rFonts w:ascii="Arial" w:eastAsia="Calibri" w:hAnsi="Arial" w:cs="Arial"/>
          <w:b/>
          <w:lang w:val="es-ES_tradnl"/>
        </w:rPr>
        <w:t>Decreta:</w:t>
      </w:r>
    </w:p>
    <w:p w:rsidR="00385182" w:rsidRPr="004D0358" w:rsidRDefault="00385182" w:rsidP="00385182">
      <w:pPr>
        <w:spacing w:after="0" w:line="240" w:lineRule="auto"/>
        <w:jc w:val="center"/>
        <w:rPr>
          <w:rFonts w:ascii="Arial" w:eastAsia="Calibri" w:hAnsi="Arial" w:cs="Arial"/>
          <w:b/>
          <w:lang w:val="es-ES"/>
        </w:rPr>
      </w:pPr>
    </w:p>
    <w:p w:rsidR="00385182" w:rsidRPr="004D0358"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t>Título Preliminar</w:t>
      </w:r>
    </w:p>
    <w:p w:rsidR="00385182" w:rsidRPr="004D0358"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t>Disposiciones Generales</w:t>
      </w:r>
    </w:p>
    <w:p w:rsidR="00385182" w:rsidRPr="004D0358" w:rsidRDefault="00385182" w:rsidP="00385182">
      <w:pPr>
        <w:spacing w:after="0" w:line="240" w:lineRule="auto"/>
        <w:jc w:val="center"/>
        <w:rPr>
          <w:rFonts w:ascii="Arial" w:eastAsia="Calibri" w:hAnsi="Arial" w:cs="Arial"/>
          <w:b/>
          <w:lang w:val="es-ES"/>
        </w:rPr>
      </w:pPr>
    </w:p>
    <w:p w:rsidR="00385182" w:rsidRPr="004D0358" w:rsidRDefault="00385182" w:rsidP="00385182">
      <w:pPr>
        <w:spacing w:after="0" w:line="240" w:lineRule="auto"/>
        <w:jc w:val="both"/>
        <w:rPr>
          <w:rFonts w:ascii="Arial" w:eastAsia="Calibri" w:hAnsi="Arial" w:cs="Arial"/>
          <w:lang w:val="es-ES"/>
        </w:rPr>
      </w:pPr>
      <w:r w:rsidRPr="004D0358">
        <w:rPr>
          <w:rFonts w:ascii="Arial" w:eastAsia="Calibri" w:hAnsi="Arial" w:cs="Arial"/>
          <w:b/>
          <w:lang w:val="es-ES"/>
        </w:rPr>
        <w:t>Artículo 1. Objeto.</w:t>
      </w:r>
      <w:r w:rsidRPr="004D0358">
        <w:rPr>
          <w:rFonts w:ascii="Arial" w:eastAsia="Calibri" w:hAnsi="Arial" w:cs="Arial"/>
          <w:lang w:val="es-ES"/>
        </w:rPr>
        <w:t xml:space="preserve"> La presente ley introduce disposiciones para fortalecer el marco normativo e institucional en materia de transparencia, probidad y lucha contra la corrupción.</w:t>
      </w:r>
    </w:p>
    <w:p w:rsidR="00385182" w:rsidRPr="004D0358" w:rsidRDefault="00385182" w:rsidP="00385182">
      <w:pPr>
        <w:spacing w:after="0" w:line="240" w:lineRule="auto"/>
        <w:rPr>
          <w:rFonts w:ascii="Arial" w:eastAsia="Calibri" w:hAnsi="Arial" w:cs="Arial"/>
          <w:b/>
          <w:lang w:val="es-ES"/>
        </w:rPr>
      </w:pPr>
    </w:p>
    <w:p w:rsidR="00385182" w:rsidRPr="004D0358"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t>Título I</w:t>
      </w:r>
    </w:p>
    <w:p w:rsidR="00385182" w:rsidRPr="004D0358" w:rsidRDefault="00385182" w:rsidP="00900FFD">
      <w:pPr>
        <w:spacing w:after="0" w:line="240" w:lineRule="auto"/>
        <w:jc w:val="center"/>
        <w:rPr>
          <w:rFonts w:ascii="Arial" w:eastAsia="Calibri" w:hAnsi="Arial" w:cs="Arial"/>
          <w:lang w:val="es-ES"/>
        </w:rPr>
      </w:pPr>
      <w:r w:rsidRPr="004D0358">
        <w:rPr>
          <w:rFonts w:ascii="Arial" w:eastAsia="Calibri" w:hAnsi="Arial" w:cs="Arial"/>
          <w:b/>
          <w:lang w:val="es-ES"/>
        </w:rPr>
        <w:t>Disposiciones para garantizar la independencia de la función pública</w:t>
      </w:r>
    </w:p>
    <w:p w:rsidR="00385182" w:rsidRPr="004D0358" w:rsidRDefault="00385182" w:rsidP="00385182">
      <w:pPr>
        <w:spacing w:after="0" w:line="240" w:lineRule="auto"/>
        <w:jc w:val="both"/>
        <w:rPr>
          <w:rFonts w:ascii="Arial" w:eastAsia="Calibri" w:hAnsi="Arial" w:cs="Arial"/>
          <w:lang w:val="es-ES"/>
        </w:rPr>
      </w:pPr>
    </w:p>
    <w:p w:rsidR="00385182" w:rsidRPr="004D0358" w:rsidRDefault="00385182" w:rsidP="00385182">
      <w:pPr>
        <w:spacing w:after="0" w:line="240" w:lineRule="auto"/>
        <w:jc w:val="both"/>
        <w:rPr>
          <w:rFonts w:ascii="Arial" w:eastAsia="Calibri" w:hAnsi="Arial" w:cs="Arial"/>
          <w:lang w:val="es-ES"/>
        </w:rPr>
      </w:pPr>
      <w:r w:rsidRPr="004D0358">
        <w:rPr>
          <w:rFonts w:ascii="Arial" w:eastAsia="Calibri" w:hAnsi="Arial" w:cs="Arial"/>
          <w:b/>
          <w:lang w:val="es-ES"/>
        </w:rPr>
        <w:t>Artículo 2. Prohibición de aceptar invitaciones de viajes, hospedaje, viáticos, regalos o invitaciones.</w:t>
      </w:r>
      <w:r w:rsidRPr="004D0358">
        <w:rPr>
          <w:rFonts w:ascii="Arial" w:eastAsia="Calibri" w:hAnsi="Arial" w:cs="Arial"/>
          <w:lang w:val="es-ES"/>
        </w:rPr>
        <w:t xml:space="preserve"> </w:t>
      </w:r>
      <w:r w:rsidRPr="00410A5B">
        <w:rPr>
          <w:rFonts w:ascii="Arial" w:eastAsia="Calibri" w:hAnsi="Arial" w:cs="Arial"/>
          <w:lang w:val="es-ES"/>
        </w:rPr>
        <w:t>Sin perjuicio de las actividades académicas u oficiales,</w:t>
      </w:r>
      <w:r w:rsidRPr="004D0358">
        <w:rPr>
          <w:rFonts w:ascii="Arial" w:eastAsia="Calibri" w:hAnsi="Arial" w:cs="Arial"/>
          <w:lang w:val="es-ES"/>
        </w:rPr>
        <w:t xml:space="preserve"> los servidores públicos no podrán aceptar invitaciones de viajes, hospedaje, viáticos, regalos o invitaciones de ninguna persona natural o jurídica que tenga un interés directo, concreto e inmediato en la gestión de la entidad a la cual pertenecen. La violación de esta prohibición constituirá una falta disciplinaria grave. </w:t>
      </w:r>
    </w:p>
    <w:p w:rsidR="00385182" w:rsidRPr="004D0358" w:rsidRDefault="00385182" w:rsidP="00385182">
      <w:pPr>
        <w:spacing w:after="0" w:line="240" w:lineRule="auto"/>
        <w:jc w:val="both"/>
        <w:rPr>
          <w:rFonts w:ascii="Arial" w:eastAsia="Calibri" w:hAnsi="Arial" w:cs="Arial"/>
          <w:lang w:val="es-ES"/>
        </w:rPr>
      </w:pPr>
    </w:p>
    <w:p w:rsidR="00385182" w:rsidRPr="004D0358" w:rsidRDefault="00385182" w:rsidP="00385182">
      <w:pPr>
        <w:spacing w:after="0" w:line="240" w:lineRule="auto"/>
        <w:jc w:val="both"/>
        <w:rPr>
          <w:rFonts w:ascii="Arial" w:eastAsia="Calibri" w:hAnsi="Arial" w:cs="Arial"/>
          <w:lang w:val="es-ES"/>
        </w:rPr>
      </w:pPr>
      <w:r w:rsidRPr="004D0358">
        <w:rPr>
          <w:rFonts w:ascii="Arial" w:eastAsia="Calibri" w:hAnsi="Arial" w:cs="Arial"/>
          <w:b/>
          <w:lang w:val="es-ES"/>
        </w:rPr>
        <w:t>Parágrafo:</w:t>
      </w:r>
      <w:r w:rsidRPr="004D0358">
        <w:rPr>
          <w:rFonts w:ascii="Arial" w:eastAsia="Calibri" w:hAnsi="Arial" w:cs="Arial"/>
          <w:lang w:val="es-ES"/>
        </w:rPr>
        <w:t xml:space="preserve"> </w:t>
      </w:r>
      <w:r w:rsidRPr="004D0358">
        <w:rPr>
          <w:rFonts w:ascii="Arial" w:eastAsia="Times New Roman" w:hAnsi="Arial" w:cs="Arial"/>
          <w:shd w:val="clear" w:color="auto" w:fill="FFFFFF"/>
          <w:lang w:val="es-ES"/>
        </w:rPr>
        <w:t xml:space="preserve">Las entidades que suscriban contratos de prestación de servicios y de consultoría incluirán en todos los contratos que suscriban con contratistas, una cláusula estableciendo de manera expresa esta prohibición, cuya infracción dará lugar a la terminación unilateral del contrato. </w:t>
      </w:r>
    </w:p>
    <w:p w:rsidR="00385182" w:rsidRPr="004D0358" w:rsidRDefault="00385182" w:rsidP="00385182">
      <w:pPr>
        <w:spacing w:after="0" w:line="240" w:lineRule="auto"/>
        <w:rPr>
          <w:rFonts w:ascii="Arial" w:eastAsia="Calibri" w:hAnsi="Arial" w:cs="Arial"/>
          <w:b/>
          <w:lang w:val="es-ES"/>
        </w:rPr>
      </w:pPr>
    </w:p>
    <w:p w:rsidR="00385182" w:rsidRPr="004D0358"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t>Título II</w:t>
      </w:r>
    </w:p>
    <w:p w:rsidR="00385182" w:rsidRPr="004D0358" w:rsidRDefault="00385182" w:rsidP="00385182">
      <w:pPr>
        <w:spacing w:after="0" w:line="240" w:lineRule="auto"/>
        <w:jc w:val="center"/>
        <w:rPr>
          <w:rFonts w:ascii="Arial" w:eastAsia="Times New Roman" w:hAnsi="Arial" w:cs="Arial"/>
          <w:b/>
          <w:bCs/>
          <w:lang w:val="es-ES"/>
        </w:rPr>
      </w:pPr>
      <w:r w:rsidRPr="004D0358">
        <w:rPr>
          <w:rFonts w:ascii="Arial" w:eastAsia="Calibri" w:hAnsi="Arial" w:cs="Arial"/>
          <w:b/>
          <w:lang w:val="es-ES"/>
        </w:rPr>
        <w:t>Disposiciones</w:t>
      </w:r>
      <w:r w:rsidRPr="004D0358">
        <w:rPr>
          <w:rFonts w:ascii="Arial" w:eastAsia="Times New Roman" w:hAnsi="Arial" w:cs="Arial"/>
          <w:b/>
          <w:bCs/>
          <w:lang w:val="es-ES"/>
        </w:rPr>
        <w:t xml:space="preserve"> en materia de fortalecimiento y coordinación interinstitucional para la lucha contra la corrupción</w:t>
      </w:r>
    </w:p>
    <w:p w:rsidR="00385182" w:rsidRPr="004D0358" w:rsidRDefault="00385182" w:rsidP="00385182">
      <w:pPr>
        <w:spacing w:after="0" w:line="240" w:lineRule="auto"/>
        <w:jc w:val="both"/>
        <w:rPr>
          <w:rFonts w:ascii="Arial" w:eastAsia="Calibri" w:hAnsi="Arial" w:cs="Arial"/>
          <w:i/>
          <w:lang w:val="es-ES_tradnl"/>
        </w:rPr>
      </w:pPr>
    </w:p>
    <w:p w:rsidR="00385182" w:rsidRPr="004D0358" w:rsidRDefault="00385182" w:rsidP="00385182">
      <w:pPr>
        <w:spacing w:after="0" w:line="240" w:lineRule="auto"/>
        <w:jc w:val="both"/>
        <w:rPr>
          <w:rFonts w:ascii="Arial" w:eastAsia="Times New Roman" w:hAnsi="Arial" w:cs="Arial"/>
          <w:lang w:val="es-ES"/>
        </w:rPr>
      </w:pPr>
      <w:r w:rsidRPr="004D0358">
        <w:rPr>
          <w:rFonts w:ascii="Arial" w:eastAsia="Times New Roman" w:hAnsi="Arial" w:cs="Arial"/>
          <w:b/>
          <w:lang w:val="es-ES"/>
        </w:rPr>
        <w:t>Artículo 3. Comité Interinstitucional Anticorrupción.</w:t>
      </w:r>
      <w:r w:rsidRPr="004D0358">
        <w:rPr>
          <w:rFonts w:ascii="Arial" w:eastAsia="Times New Roman" w:hAnsi="Arial" w:cs="Arial"/>
          <w:lang w:val="es-ES"/>
        </w:rPr>
        <w:t xml:space="preserve"> Créase el Comité interinstitucional Anticorrupción, que actuará como instancia de coordinación de las acciones encaminadas a la investigación y sanción de casos de corrupción que por su impacto social merezca la atención y coordinación de sus integrantes. El Comité estará integrado por: </w:t>
      </w:r>
    </w:p>
    <w:p w:rsidR="00385182" w:rsidRPr="004D0358" w:rsidRDefault="00385182" w:rsidP="00385182">
      <w:pPr>
        <w:spacing w:after="0" w:line="240" w:lineRule="auto"/>
        <w:jc w:val="both"/>
        <w:rPr>
          <w:rFonts w:ascii="Arial" w:eastAsia="Times New Roman" w:hAnsi="Arial" w:cs="Arial"/>
          <w:lang w:val="es-ES"/>
        </w:rPr>
      </w:pPr>
    </w:p>
    <w:p w:rsidR="00385182" w:rsidRPr="004D0358" w:rsidRDefault="00385182" w:rsidP="00385182">
      <w:pPr>
        <w:numPr>
          <w:ilvl w:val="0"/>
          <w:numId w:val="6"/>
        </w:numPr>
        <w:spacing w:after="0" w:line="240" w:lineRule="auto"/>
        <w:jc w:val="both"/>
        <w:textAlignment w:val="center"/>
        <w:rPr>
          <w:rFonts w:ascii="Arial" w:eastAsia="Times New Roman" w:hAnsi="Arial" w:cs="Arial"/>
          <w:lang w:val="es-ES"/>
        </w:rPr>
      </w:pPr>
      <w:r w:rsidRPr="004D0358">
        <w:rPr>
          <w:rFonts w:ascii="Arial" w:eastAsia="Times New Roman" w:hAnsi="Arial" w:cs="Arial"/>
          <w:lang w:val="es-ES"/>
        </w:rPr>
        <w:t>La Fiscalía General de la Nación</w:t>
      </w:r>
    </w:p>
    <w:p w:rsidR="00385182" w:rsidRPr="004D0358" w:rsidRDefault="00385182" w:rsidP="00385182">
      <w:pPr>
        <w:numPr>
          <w:ilvl w:val="0"/>
          <w:numId w:val="6"/>
        </w:numPr>
        <w:spacing w:after="0" w:line="240" w:lineRule="auto"/>
        <w:jc w:val="both"/>
        <w:textAlignment w:val="center"/>
        <w:rPr>
          <w:rFonts w:ascii="Arial" w:eastAsia="Times New Roman" w:hAnsi="Arial" w:cs="Arial"/>
          <w:lang w:val="es-ES"/>
        </w:rPr>
      </w:pPr>
      <w:r w:rsidRPr="004D0358">
        <w:rPr>
          <w:rFonts w:ascii="Arial" w:eastAsia="Times New Roman" w:hAnsi="Arial" w:cs="Arial"/>
          <w:lang w:val="es-ES"/>
        </w:rPr>
        <w:t>La Procuraduría General de la Nación</w:t>
      </w:r>
    </w:p>
    <w:p w:rsidR="00385182" w:rsidRPr="004D0358" w:rsidRDefault="00385182" w:rsidP="00385182">
      <w:pPr>
        <w:numPr>
          <w:ilvl w:val="0"/>
          <w:numId w:val="6"/>
        </w:numPr>
        <w:spacing w:after="0" w:line="240" w:lineRule="auto"/>
        <w:jc w:val="both"/>
        <w:textAlignment w:val="center"/>
        <w:rPr>
          <w:rFonts w:ascii="Arial" w:eastAsia="Times New Roman" w:hAnsi="Arial" w:cs="Arial"/>
          <w:lang w:val="es-ES"/>
        </w:rPr>
      </w:pPr>
      <w:r w:rsidRPr="004D0358">
        <w:rPr>
          <w:rFonts w:ascii="Arial" w:eastAsia="Times New Roman" w:hAnsi="Arial" w:cs="Arial"/>
          <w:lang w:val="es-ES"/>
        </w:rPr>
        <w:t>La Contraloría General de la República</w:t>
      </w:r>
    </w:p>
    <w:p w:rsidR="00385182" w:rsidRPr="004D0358" w:rsidRDefault="00385182" w:rsidP="00385182">
      <w:pPr>
        <w:spacing w:after="0" w:line="240" w:lineRule="auto"/>
        <w:jc w:val="both"/>
        <w:textAlignment w:val="center"/>
        <w:rPr>
          <w:rFonts w:ascii="Arial" w:eastAsia="Times New Roman" w:hAnsi="Arial" w:cs="Arial"/>
          <w:lang w:val="es-ES"/>
        </w:rPr>
      </w:pPr>
    </w:p>
    <w:p w:rsidR="00385182" w:rsidRPr="004D0358" w:rsidRDefault="00385182" w:rsidP="00385182">
      <w:pPr>
        <w:spacing w:after="0" w:line="240" w:lineRule="auto"/>
        <w:jc w:val="both"/>
        <w:textAlignment w:val="center"/>
        <w:rPr>
          <w:rFonts w:ascii="Arial" w:eastAsia="Times New Roman" w:hAnsi="Arial" w:cs="Arial"/>
          <w:lang w:val="es-ES"/>
        </w:rPr>
      </w:pPr>
      <w:r w:rsidRPr="004D0358">
        <w:rPr>
          <w:rFonts w:ascii="Arial" w:eastAsia="Times New Roman" w:hAnsi="Arial" w:cs="Arial"/>
          <w:b/>
          <w:lang w:val="es-ES"/>
        </w:rPr>
        <w:lastRenderedPageBreak/>
        <w:t>Parágrafo:</w:t>
      </w:r>
      <w:r w:rsidRPr="004D0358">
        <w:rPr>
          <w:rFonts w:ascii="Arial" w:eastAsia="Times New Roman" w:hAnsi="Arial" w:cs="Arial"/>
          <w:lang w:val="es-ES"/>
        </w:rPr>
        <w:t xml:space="preserve"> Podrá invitarse a participar en las sesiones del Comité interinstitucional Anticorrupción a otros organismos</w:t>
      </w:r>
      <w:r w:rsidR="006C08E7" w:rsidRPr="004D0358">
        <w:rPr>
          <w:rFonts w:ascii="Arial" w:eastAsia="Times New Roman" w:hAnsi="Arial" w:cs="Arial"/>
          <w:lang w:val="es-ES"/>
        </w:rPr>
        <w:t xml:space="preserve"> que,</w:t>
      </w:r>
      <w:r w:rsidRPr="004D0358">
        <w:rPr>
          <w:rFonts w:ascii="Arial" w:eastAsia="Times New Roman" w:hAnsi="Arial" w:cs="Arial"/>
          <w:lang w:val="es-ES"/>
        </w:rPr>
        <w:t xml:space="preserve"> por su competencia en los temas a tratar, puedan contribuir a su trabajo.</w:t>
      </w:r>
    </w:p>
    <w:p w:rsidR="00385182" w:rsidRPr="004D0358" w:rsidRDefault="00385182" w:rsidP="00385182">
      <w:pPr>
        <w:spacing w:after="0" w:line="240" w:lineRule="auto"/>
        <w:jc w:val="both"/>
        <w:textAlignment w:val="center"/>
        <w:rPr>
          <w:rFonts w:ascii="Arial" w:eastAsia="Times New Roman" w:hAnsi="Arial" w:cs="Arial"/>
          <w:i/>
          <w:lang w:val="es-ES"/>
        </w:rPr>
      </w:pPr>
    </w:p>
    <w:p w:rsidR="00385182" w:rsidRPr="004D0358" w:rsidRDefault="00385182" w:rsidP="00385182">
      <w:pPr>
        <w:spacing w:after="0" w:line="240" w:lineRule="auto"/>
        <w:jc w:val="both"/>
        <w:textAlignment w:val="center"/>
        <w:rPr>
          <w:rFonts w:ascii="Arial" w:eastAsia="Times New Roman" w:hAnsi="Arial" w:cs="Arial"/>
          <w:lang w:val="es-ES"/>
        </w:rPr>
      </w:pPr>
      <w:r w:rsidRPr="004D0358">
        <w:rPr>
          <w:rFonts w:ascii="Arial" w:eastAsia="Times New Roman" w:hAnsi="Arial" w:cs="Arial"/>
          <w:b/>
          <w:lang w:val="es-ES"/>
        </w:rPr>
        <w:t xml:space="preserve">Artículo 4. Funciones del Comité interinstitucional Anticorrupción. </w:t>
      </w:r>
      <w:r w:rsidRPr="004D0358">
        <w:rPr>
          <w:rFonts w:ascii="Arial" w:eastAsia="Times New Roman" w:hAnsi="Arial" w:cs="Arial"/>
          <w:lang w:val="es-ES"/>
        </w:rPr>
        <w:t>Serán funciones del Comité interinstitucional Anticorrupción:</w:t>
      </w:r>
    </w:p>
    <w:p w:rsidR="00385182" w:rsidRPr="004D0358" w:rsidRDefault="00385182" w:rsidP="00385182">
      <w:pPr>
        <w:spacing w:after="0" w:line="240" w:lineRule="auto"/>
        <w:jc w:val="both"/>
        <w:rPr>
          <w:rFonts w:ascii="Arial" w:eastAsia="Times New Roman" w:hAnsi="Arial" w:cs="Arial"/>
          <w:lang w:val="es-ES"/>
        </w:rPr>
      </w:pPr>
    </w:p>
    <w:p w:rsidR="00385182" w:rsidRPr="004D0358" w:rsidRDefault="00385182" w:rsidP="00385182">
      <w:pPr>
        <w:numPr>
          <w:ilvl w:val="0"/>
          <w:numId w:val="7"/>
        </w:numPr>
        <w:spacing w:after="0" w:line="240" w:lineRule="auto"/>
        <w:jc w:val="both"/>
        <w:rPr>
          <w:rFonts w:ascii="Arial" w:eastAsia="Calibri" w:hAnsi="Arial" w:cs="Arial"/>
        </w:rPr>
      </w:pPr>
      <w:r w:rsidRPr="004D0358">
        <w:rPr>
          <w:rFonts w:ascii="Arial" w:eastAsia="Calibri" w:hAnsi="Arial" w:cs="Arial"/>
          <w:lang w:val="es-ES_tradnl"/>
        </w:rPr>
        <w:t xml:space="preserve">Ejecutar acciones conjuntas de detección, prevención de riesgos, control y sanción de la corrupción, incluyendo aquellas relacionadas con la lucha frente a delitos contra la administración pública, delitos de corrupción privada, delitos electorales o cualesquiera otros. </w:t>
      </w:r>
    </w:p>
    <w:p w:rsidR="00385182" w:rsidRPr="004D0358" w:rsidRDefault="00385182" w:rsidP="00385182">
      <w:pPr>
        <w:numPr>
          <w:ilvl w:val="0"/>
          <w:numId w:val="7"/>
        </w:numPr>
        <w:spacing w:after="0" w:line="240" w:lineRule="auto"/>
        <w:jc w:val="both"/>
        <w:textAlignment w:val="center"/>
        <w:rPr>
          <w:rFonts w:ascii="Arial" w:eastAsia="Times New Roman" w:hAnsi="Arial" w:cs="Arial"/>
          <w:lang w:val="es-ES"/>
        </w:rPr>
      </w:pPr>
      <w:r w:rsidRPr="004D0358">
        <w:rPr>
          <w:rFonts w:ascii="Arial" w:eastAsia="Times New Roman" w:hAnsi="Arial" w:cs="Arial"/>
          <w:lang w:val="es-ES"/>
        </w:rPr>
        <w:t>Adoptar e implementar alianzas estratégicas con diferentes organismos, entidades, agencias de cooperación y gobiernos que dentro de sus objetivos ofrezcan alternativas en materia de lucha contra la corrupción.</w:t>
      </w:r>
    </w:p>
    <w:p w:rsidR="00385182" w:rsidRPr="004D0358" w:rsidRDefault="00385182" w:rsidP="00385182">
      <w:pPr>
        <w:numPr>
          <w:ilvl w:val="0"/>
          <w:numId w:val="7"/>
        </w:numPr>
        <w:spacing w:after="0" w:line="240" w:lineRule="auto"/>
        <w:jc w:val="both"/>
        <w:textAlignment w:val="center"/>
        <w:rPr>
          <w:rFonts w:ascii="Arial" w:eastAsia="Times New Roman" w:hAnsi="Arial" w:cs="Arial"/>
          <w:lang w:val="es-ES"/>
        </w:rPr>
      </w:pPr>
      <w:r w:rsidRPr="004D0358">
        <w:rPr>
          <w:rFonts w:ascii="Arial" w:eastAsia="Times New Roman" w:hAnsi="Arial" w:cs="Arial"/>
          <w:lang w:val="es-ES"/>
        </w:rPr>
        <w:t xml:space="preserve">Trabajar coordinadamente para el cumplimiento de los compromisos internacionales de Colombia en materia de cooperación judicial internacional, bajo el marco de los acuerdos bilaterales y convenciones internacionales suscritos por el país. </w:t>
      </w:r>
    </w:p>
    <w:p w:rsidR="00385182" w:rsidRPr="004D0358" w:rsidRDefault="00385182" w:rsidP="00385182">
      <w:pPr>
        <w:numPr>
          <w:ilvl w:val="0"/>
          <w:numId w:val="7"/>
        </w:numPr>
        <w:spacing w:after="0" w:line="240" w:lineRule="auto"/>
        <w:jc w:val="both"/>
        <w:textAlignment w:val="center"/>
        <w:rPr>
          <w:rFonts w:ascii="Arial" w:eastAsia="Times New Roman" w:hAnsi="Arial" w:cs="Arial"/>
          <w:lang w:val="es-ES"/>
        </w:rPr>
      </w:pPr>
      <w:r w:rsidRPr="004D0358">
        <w:rPr>
          <w:rFonts w:ascii="Arial" w:eastAsia="Times New Roman" w:hAnsi="Arial" w:cs="Arial"/>
          <w:lang w:val="es-ES"/>
        </w:rPr>
        <w:t>Programar visitas conjuntas y coordinadas a zonas, entidades o sectores de algo riesgo de corrupción.</w:t>
      </w:r>
    </w:p>
    <w:p w:rsidR="00385182" w:rsidRPr="004D0358" w:rsidRDefault="00385182" w:rsidP="00385182">
      <w:pPr>
        <w:numPr>
          <w:ilvl w:val="0"/>
          <w:numId w:val="7"/>
        </w:numPr>
        <w:spacing w:after="0" w:line="240" w:lineRule="auto"/>
        <w:jc w:val="both"/>
        <w:textAlignment w:val="center"/>
        <w:rPr>
          <w:rFonts w:ascii="Arial" w:eastAsia="Times New Roman" w:hAnsi="Arial" w:cs="Arial"/>
          <w:lang w:val="es-ES"/>
        </w:rPr>
      </w:pPr>
      <w:r w:rsidRPr="004D0358">
        <w:rPr>
          <w:rFonts w:ascii="Arial" w:eastAsia="Times New Roman" w:hAnsi="Arial" w:cs="Arial"/>
          <w:lang w:val="es-ES"/>
        </w:rPr>
        <w:t xml:space="preserve">Ejecutar un mecanismo de análisis y decisiones sobre los casos de corrupción que permita detectar estructuras criminales y conductas recurrentes por parte de redes de corrupción. </w:t>
      </w:r>
    </w:p>
    <w:p w:rsidR="00385182" w:rsidRPr="004D0358" w:rsidRDefault="00385182" w:rsidP="00385182">
      <w:pPr>
        <w:numPr>
          <w:ilvl w:val="0"/>
          <w:numId w:val="7"/>
        </w:numPr>
        <w:spacing w:after="0" w:line="240" w:lineRule="auto"/>
        <w:jc w:val="both"/>
        <w:textAlignment w:val="center"/>
        <w:rPr>
          <w:rFonts w:ascii="Arial" w:eastAsia="Times New Roman" w:hAnsi="Arial" w:cs="Arial"/>
          <w:lang w:val="es-ES"/>
        </w:rPr>
      </w:pPr>
      <w:r w:rsidRPr="004D0358">
        <w:rPr>
          <w:rFonts w:ascii="Arial" w:eastAsia="Times New Roman" w:hAnsi="Arial" w:cs="Arial"/>
          <w:lang w:val="es-ES"/>
        </w:rPr>
        <w:t>Darse su propio reglamento.</w:t>
      </w:r>
    </w:p>
    <w:p w:rsidR="00385182" w:rsidRPr="004D0358" w:rsidRDefault="00385182" w:rsidP="00385182">
      <w:pPr>
        <w:spacing w:after="0" w:line="240" w:lineRule="auto"/>
        <w:jc w:val="both"/>
        <w:textAlignment w:val="center"/>
        <w:rPr>
          <w:rFonts w:ascii="Arial" w:eastAsia="Times New Roman" w:hAnsi="Arial" w:cs="Arial"/>
          <w:lang w:val="es-ES"/>
        </w:rPr>
      </w:pPr>
    </w:p>
    <w:p w:rsidR="00385182" w:rsidRPr="004D0358" w:rsidRDefault="00385182" w:rsidP="00385182">
      <w:pPr>
        <w:spacing w:after="0" w:line="240" w:lineRule="auto"/>
        <w:jc w:val="both"/>
        <w:textAlignment w:val="center"/>
        <w:rPr>
          <w:rFonts w:ascii="Arial" w:eastAsia="Times New Roman" w:hAnsi="Arial" w:cs="Arial"/>
          <w:lang w:val="es-ES"/>
        </w:rPr>
      </w:pPr>
      <w:r w:rsidRPr="004D0358">
        <w:rPr>
          <w:rFonts w:ascii="Arial" w:eastAsia="Times New Roman" w:hAnsi="Arial" w:cs="Arial"/>
          <w:lang w:val="es-ES"/>
        </w:rPr>
        <w:t xml:space="preserve">PARAGRAFO: La convocatoria a sesiones del Comité Interinstitucional Anticorrupción podrá provenir de cualquiera de sus miembros.  </w:t>
      </w:r>
    </w:p>
    <w:p w:rsidR="00385182" w:rsidRPr="004D0358" w:rsidRDefault="00385182" w:rsidP="00385182">
      <w:pPr>
        <w:spacing w:after="0" w:line="240" w:lineRule="auto"/>
        <w:jc w:val="both"/>
        <w:textAlignment w:val="center"/>
        <w:rPr>
          <w:rFonts w:ascii="Arial" w:eastAsia="Times New Roman" w:hAnsi="Arial" w:cs="Arial"/>
          <w:b/>
          <w:i/>
          <w:lang w:val="es-ES"/>
        </w:rPr>
      </w:pPr>
    </w:p>
    <w:p w:rsidR="00385182" w:rsidRPr="004D0358" w:rsidRDefault="00385182" w:rsidP="00385182">
      <w:pPr>
        <w:spacing w:after="0" w:line="240" w:lineRule="auto"/>
        <w:jc w:val="both"/>
        <w:textAlignment w:val="center"/>
        <w:rPr>
          <w:rFonts w:ascii="Arial" w:eastAsia="Calibri" w:hAnsi="Arial" w:cs="Arial"/>
          <w:lang w:val="es-ES"/>
        </w:rPr>
      </w:pPr>
      <w:r w:rsidRPr="004D0358">
        <w:rPr>
          <w:rFonts w:ascii="Arial" w:eastAsia="Times New Roman" w:hAnsi="Arial" w:cs="Arial"/>
          <w:b/>
          <w:lang w:val="es-ES"/>
        </w:rPr>
        <w:t>Artículo 5. Secretaría Técnica del Comité interinstitucional Anticorrupción.</w:t>
      </w:r>
      <w:r w:rsidRPr="004D0358">
        <w:rPr>
          <w:rFonts w:ascii="Arial" w:eastAsia="Times New Roman" w:hAnsi="Arial" w:cs="Arial"/>
          <w:lang w:val="es-ES"/>
        </w:rPr>
        <w:t xml:space="preserve"> El Comité interinstitucional Anticorrupción elegirá anualmente a uno de sus miembros para que ejerza la función de Secretaria Técnica.  </w:t>
      </w:r>
    </w:p>
    <w:p w:rsidR="00385182" w:rsidRPr="004D0358" w:rsidRDefault="00385182" w:rsidP="00385182">
      <w:pPr>
        <w:spacing w:after="0" w:line="240" w:lineRule="auto"/>
        <w:jc w:val="both"/>
        <w:rPr>
          <w:rFonts w:ascii="Arial" w:eastAsia="Calibri" w:hAnsi="Arial" w:cs="Arial"/>
          <w:b/>
          <w:lang w:val="es-ES"/>
        </w:rPr>
      </w:pPr>
    </w:p>
    <w:p w:rsidR="00385182" w:rsidRPr="004D0358" w:rsidRDefault="00385182" w:rsidP="00385182">
      <w:pPr>
        <w:spacing w:after="0" w:line="240" w:lineRule="auto"/>
        <w:jc w:val="both"/>
        <w:rPr>
          <w:rFonts w:ascii="Arial" w:eastAsia="Calibri" w:hAnsi="Arial" w:cs="Arial"/>
        </w:rPr>
      </w:pPr>
      <w:r w:rsidRPr="004D0358">
        <w:rPr>
          <w:rFonts w:ascii="Arial" w:eastAsia="Calibri" w:hAnsi="Arial" w:cs="Arial"/>
          <w:b/>
        </w:rPr>
        <w:t xml:space="preserve">Artículo 6. Aplicación del protocolo de acceso a la información e intercambio probatorio. </w:t>
      </w:r>
      <w:r w:rsidRPr="004D0358">
        <w:rPr>
          <w:rFonts w:ascii="Arial" w:eastAsia="Calibri" w:hAnsi="Arial" w:cs="Arial"/>
        </w:rPr>
        <w:t xml:space="preserve">Los entes que integran las Comisiones Regionales de Moralización deberán aplicar el protocolo de acceso a la información e intercambio probatorio definido por el Comité interinstitucional Anticorrupción. </w:t>
      </w:r>
    </w:p>
    <w:p w:rsidR="00385182" w:rsidRPr="004D0358" w:rsidRDefault="00385182" w:rsidP="00385182">
      <w:pPr>
        <w:spacing w:after="0" w:line="240" w:lineRule="auto"/>
        <w:jc w:val="both"/>
        <w:rPr>
          <w:rFonts w:ascii="Arial" w:eastAsia="Calibri" w:hAnsi="Arial" w:cs="Arial"/>
        </w:rPr>
      </w:pPr>
    </w:p>
    <w:p w:rsidR="00385182" w:rsidRPr="004D0358" w:rsidRDefault="00385182" w:rsidP="00385182">
      <w:pPr>
        <w:spacing w:after="0" w:line="240" w:lineRule="auto"/>
        <w:jc w:val="both"/>
        <w:rPr>
          <w:rFonts w:ascii="Arial" w:eastAsia="Calibri" w:hAnsi="Arial" w:cs="Arial"/>
          <w:b/>
          <w:lang w:val="es-ES"/>
        </w:rPr>
      </w:pPr>
      <w:r w:rsidRPr="004D0358">
        <w:rPr>
          <w:rFonts w:ascii="Arial" w:eastAsia="Calibri" w:hAnsi="Arial" w:cs="Arial"/>
          <w:b/>
          <w:lang w:val="es-ES"/>
        </w:rPr>
        <w:t xml:space="preserve">Artículo 7. Reforma a la denominación de Comisiones de Lucha contra la Corrupción. </w:t>
      </w:r>
      <w:r w:rsidRPr="004D0358">
        <w:rPr>
          <w:rFonts w:ascii="Arial" w:eastAsia="Calibri" w:hAnsi="Arial" w:cs="Arial"/>
          <w:lang w:val="es-ES"/>
        </w:rPr>
        <w:t>Modificase el nombre de la Comisión Nacional de Moralización y de las Comisiones Regionales de Moralización, reguladas por la Ley 1474 de 2011, las cuales en adelante se llamarán respectivamente Comisión Nacional de Integridad y Lucha contra la Corrupción, y Comisiones Regionales de Integridad y Lucha contra la Corrupción.</w:t>
      </w:r>
    </w:p>
    <w:p w:rsidR="00385182" w:rsidRPr="004D0358" w:rsidRDefault="00385182" w:rsidP="00385182">
      <w:pPr>
        <w:spacing w:after="0" w:line="240" w:lineRule="auto"/>
        <w:jc w:val="both"/>
        <w:rPr>
          <w:rFonts w:ascii="Arial" w:eastAsia="Calibri" w:hAnsi="Arial" w:cs="Arial"/>
          <w:b/>
        </w:rPr>
      </w:pPr>
    </w:p>
    <w:p w:rsidR="00385182" w:rsidRPr="004D0358" w:rsidRDefault="00385182" w:rsidP="00385182">
      <w:pPr>
        <w:spacing w:after="0" w:line="240" w:lineRule="auto"/>
        <w:jc w:val="both"/>
        <w:rPr>
          <w:rFonts w:ascii="Arial" w:eastAsia="Calibri" w:hAnsi="Arial" w:cs="Arial"/>
        </w:rPr>
      </w:pPr>
      <w:r w:rsidRPr="004D0358">
        <w:rPr>
          <w:rFonts w:ascii="Arial" w:eastAsia="Calibri" w:hAnsi="Arial" w:cs="Arial"/>
          <w:b/>
        </w:rPr>
        <w:t>Artículo 8. Creación de la Comisión Regional de Integridad y Lucha contra la Corrupción del Distrito Capital.</w:t>
      </w:r>
      <w:r w:rsidRPr="004D0358">
        <w:rPr>
          <w:rFonts w:ascii="Arial" w:eastAsia="Calibri" w:hAnsi="Arial" w:cs="Arial"/>
        </w:rPr>
        <w:t xml:space="preserve"> Créase la Comisión Regional de Integridad y Lucha contra la Corrupción del Distrito Capital, la cual tendrá las mismas funciones y régimen aplicable a las Comisiones Regionales de Moralización reguladas por la Ley 1474 de 2011.</w:t>
      </w:r>
    </w:p>
    <w:p w:rsidR="00385182" w:rsidRPr="004D0358" w:rsidRDefault="00385182" w:rsidP="00385182">
      <w:pPr>
        <w:spacing w:after="0" w:line="240" w:lineRule="auto"/>
        <w:rPr>
          <w:rFonts w:ascii="Arial" w:eastAsia="Calibri" w:hAnsi="Arial" w:cs="Arial"/>
          <w:b/>
          <w:lang w:val="es-ES"/>
        </w:rPr>
      </w:pPr>
    </w:p>
    <w:p w:rsidR="00385182" w:rsidRPr="004D0358" w:rsidRDefault="00385182" w:rsidP="00385182">
      <w:pPr>
        <w:spacing w:after="0" w:line="240" w:lineRule="auto"/>
        <w:jc w:val="both"/>
        <w:rPr>
          <w:rFonts w:ascii="Arial" w:eastAsia="Calibri" w:hAnsi="Arial" w:cs="Arial"/>
          <w:lang w:val="es-ES"/>
        </w:rPr>
      </w:pPr>
      <w:r w:rsidRPr="004D0358">
        <w:rPr>
          <w:rFonts w:ascii="Arial" w:eastAsia="Calibri" w:hAnsi="Arial" w:cs="Arial"/>
          <w:b/>
          <w:lang w:val="es-ES"/>
        </w:rPr>
        <w:t>Artículo 9. Circulares de la Comisión Nacional de Integridad y Lucha contra la Corrupción y del Comité interinstitucional Anticorrupción.</w:t>
      </w:r>
      <w:r w:rsidRPr="004D0358">
        <w:rPr>
          <w:rFonts w:ascii="Arial" w:eastAsia="Calibri" w:hAnsi="Arial" w:cs="Arial"/>
          <w:lang w:val="es-ES"/>
        </w:rPr>
        <w:t xml:space="preserve"> La Comisión Nacional de Integridad y Lucha contra la Corrupción y el Comité interinstitucional Anticorrupción podrán </w:t>
      </w:r>
      <w:r w:rsidRPr="004D0358">
        <w:rPr>
          <w:rFonts w:ascii="Arial" w:eastAsia="Calibri" w:hAnsi="Arial" w:cs="Arial"/>
          <w:lang w:val="es-ES"/>
        </w:rPr>
        <w:lastRenderedPageBreak/>
        <w:t>emitir circulares a través de sus Secretarías Técnicas, a través de las cuales den instrucciones para aplicar la normativa vigente en materia de integridad, transparencia y lucha contra la corrupción, así como instrucciones de priorización de esfuerzos institucionales, a los integrantes de las Comisiones Regionales de Integridad y Lucha contra la Corrupción en el marco de sus competencias. Dichas circulares serán publicadas en la página web del Observatorio Anticorrupción de la Secretaría de Transparencia y en las páginas web de las entidades que integran la Comisión Nacional de Integridad y Lucha contra la Corrupción y el Comité interinstitucional Anticorrupción.</w:t>
      </w:r>
    </w:p>
    <w:p w:rsidR="00385182" w:rsidRPr="004D0358" w:rsidRDefault="00385182" w:rsidP="00385182">
      <w:pPr>
        <w:spacing w:after="0" w:line="240" w:lineRule="auto"/>
        <w:jc w:val="both"/>
        <w:rPr>
          <w:rFonts w:ascii="Arial" w:eastAsia="Times New Roman" w:hAnsi="Arial" w:cs="Arial"/>
          <w:lang w:val="es-ES_tradnl" w:eastAsia="es-CO"/>
        </w:rPr>
      </w:pPr>
    </w:p>
    <w:p w:rsidR="00385182" w:rsidRPr="004D0358" w:rsidRDefault="00385182" w:rsidP="00385182">
      <w:pPr>
        <w:spacing w:after="0" w:line="240" w:lineRule="auto"/>
        <w:jc w:val="both"/>
        <w:rPr>
          <w:rFonts w:ascii="Arial" w:eastAsia="Times New Roman" w:hAnsi="Arial" w:cs="Arial"/>
          <w:lang w:val="es-ES_tradnl" w:eastAsia="es-CO"/>
        </w:rPr>
      </w:pPr>
      <w:r w:rsidRPr="004D0358">
        <w:rPr>
          <w:rFonts w:ascii="Arial" w:eastAsia="Times New Roman" w:hAnsi="Arial" w:cs="Arial"/>
          <w:b/>
          <w:lang w:val="es-ES_tradnl" w:eastAsia="es-CO"/>
        </w:rPr>
        <w:t>Artículo 10.</w:t>
      </w:r>
      <w:r w:rsidRPr="004D0358">
        <w:rPr>
          <w:rFonts w:ascii="Arial" w:eastAsia="Times New Roman" w:hAnsi="Arial" w:cs="Arial"/>
          <w:lang w:val="es-ES_tradnl" w:eastAsia="es-CO"/>
        </w:rPr>
        <w:t xml:space="preserve"> </w:t>
      </w:r>
      <w:r w:rsidRPr="004D0358">
        <w:rPr>
          <w:rFonts w:ascii="Arial" w:eastAsia="Times New Roman" w:hAnsi="Arial" w:cs="Arial"/>
          <w:b/>
          <w:bCs/>
          <w:iCs/>
          <w:lang w:val="es-ES_tradnl" w:eastAsia="es-CO"/>
        </w:rPr>
        <w:t>Plan Anticorrupción y de Atención al Ciudadano</w:t>
      </w:r>
      <w:r w:rsidRPr="004D0358">
        <w:rPr>
          <w:rFonts w:ascii="Arial" w:eastAsia="Times New Roman" w:hAnsi="Arial" w:cs="Arial"/>
          <w:b/>
          <w:bCs/>
          <w:lang w:val="es-ES_tradnl" w:eastAsia="es-CO"/>
        </w:rPr>
        <w:t>.</w:t>
      </w:r>
      <w:r w:rsidRPr="004D0358">
        <w:rPr>
          <w:rFonts w:ascii="Arial" w:eastAsia="Times New Roman" w:hAnsi="Arial" w:cs="Arial"/>
          <w:bCs/>
          <w:lang w:val="es-ES_tradnl" w:eastAsia="es-CO"/>
        </w:rPr>
        <w:t xml:space="preserve"> </w:t>
      </w:r>
      <w:r w:rsidRPr="004D0358">
        <w:rPr>
          <w:rFonts w:ascii="Arial" w:eastAsia="Times New Roman" w:hAnsi="Arial" w:cs="Arial"/>
          <w:b/>
          <w:lang w:eastAsia="es-CO"/>
        </w:rPr>
        <w:t>Modifíquese el artículo 73 de la Ley 1474 de 2011, el cual quedará así:</w:t>
      </w:r>
    </w:p>
    <w:p w:rsidR="00385182" w:rsidRPr="004D0358" w:rsidRDefault="00385182" w:rsidP="00385182">
      <w:pPr>
        <w:spacing w:after="0" w:line="240" w:lineRule="auto"/>
        <w:jc w:val="both"/>
        <w:rPr>
          <w:rFonts w:ascii="Arial" w:eastAsia="Times New Roman" w:hAnsi="Arial" w:cs="Arial"/>
          <w:lang w:val="es-ES_tradnl" w:eastAsia="es-CO"/>
        </w:rPr>
      </w:pPr>
    </w:p>
    <w:p w:rsidR="00385182" w:rsidRPr="004D0358" w:rsidRDefault="00385182" w:rsidP="00385182">
      <w:pPr>
        <w:spacing w:after="0" w:line="240" w:lineRule="auto"/>
        <w:ind w:left="708"/>
        <w:jc w:val="both"/>
        <w:rPr>
          <w:rFonts w:ascii="Arial" w:eastAsia="Times New Roman" w:hAnsi="Arial" w:cs="Arial"/>
          <w:lang w:val="es-ES_tradnl" w:eastAsia="es-CO"/>
        </w:rPr>
      </w:pPr>
      <w:r w:rsidRPr="004D0358">
        <w:rPr>
          <w:rFonts w:ascii="Arial" w:eastAsia="Times New Roman" w:hAnsi="Arial" w:cs="Arial"/>
          <w:bCs/>
          <w:lang w:val="es-ES_tradnl" w:eastAsia="es-CO"/>
        </w:rPr>
        <w:t xml:space="preserve">“Artículo 73. </w:t>
      </w:r>
      <w:r w:rsidRPr="004D0358">
        <w:rPr>
          <w:rFonts w:ascii="Arial" w:eastAsia="Times New Roman" w:hAnsi="Arial" w:cs="Arial"/>
          <w:bCs/>
          <w:iCs/>
          <w:lang w:val="es-ES_tradnl" w:eastAsia="es-CO"/>
        </w:rPr>
        <w:t>Plan Anticorrupción y de Atención al Ciudadano</w:t>
      </w:r>
      <w:r w:rsidRPr="004D0358">
        <w:rPr>
          <w:rFonts w:ascii="Arial" w:eastAsia="Times New Roman" w:hAnsi="Arial" w:cs="Arial"/>
          <w:bCs/>
          <w:lang w:val="es-ES_tradnl" w:eastAsia="es-CO"/>
        </w:rPr>
        <w:t>.</w:t>
      </w:r>
      <w:r w:rsidRPr="004D0358">
        <w:rPr>
          <w:rFonts w:ascii="Arial" w:eastAsia="Times New Roman" w:hAnsi="Arial" w:cs="Arial"/>
          <w:lang w:val="es-ES_tradnl" w:eastAsia="es-CO"/>
        </w:rPr>
        <w:t xml:space="preserve"> Cada entidad del orden nacional, departamental y municipal deberá elaborar anualmente una estrategia de lucha contra la corrupción y de atención al ciudadano. Dicha estrategia contemplará, entre otras cosas, el mapa de riesgos de corrupción en la respectiva entidad, las medidas concretas para mitigar esos riesgos, las estrategias de racionalización de trámites, rendición de cuentas, transparencia, acceso a la información pública y cultura de integridad, los  mecanismos para mejorar la atención al ciudadano, así como todas aquellas iniciativas adicionales que la entidad considere necesarias incluir dentro de su Plan Anticorrupción y de Atención al Ciudadano para combatir la corrupción.</w:t>
      </w:r>
    </w:p>
    <w:p w:rsidR="00385182" w:rsidRPr="004D0358" w:rsidRDefault="00385182" w:rsidP="00385182">
      <w:pPr>
        <w:spacing w:after="0" w:line="240" w:lineRule="auto"/>
        <w:ind w:left="708"/>
        <w:jc w:val="both"/>
        <w:rPr>
          <w:rFonts w:ascii="Arial" w:eastAsia="Times New Roman" w:hAnsi="Arial" w:cs="Arial"/>
          <w:lang w:val="es-ES_tradnl" w:eastAsia="es-CO"/>
        </w:rPr>
      </w:pPr>
    </w:p>
    <w:p w:rsidR="00385182" w:rsidRPr="004D0358" w:rsidRDefault="00385182" w:rsidP="00385182">
      <w:pPr>
        <w:spacing w:after="0" w:line="240" w:lineRule="auto"/>
        <w:ind w:left="708"/>
        <w:jc w:val="both"/>
        <w:rPr>
          <w:rFonts w:ascii="Arial" w:eastAsia="Times New Roman" w:hAnsi="Arial" w:cs="Arial"/>
          <w:u w:val="single"/>
          <w:lang w:val="es-ES_tradnl" w:eastAsia="es-CO"/>
        </w:rPr>
      </w:pPr>
      <w:r w:rsidRPr="004D0358">
        <w:rPr>
          <w:rFonts w:ascii="Arial" w:eastAsia="Times New Roman" w:hAnsi="Arial" w:cs="Arial"/>
          <w:lang w:val="es-ES_tradnl" w:eastAsia="es-CO"/>
        </w:rPr>
        <w:t>La Secretaría de Transparencia de la Presidencia de la República o quien haga sus veces será la encargada de señalar una metodología para diseñar y hacer seguimiento a la señalada estrategia y al mapa de riesgos de corrupción.</w:t>
      </w:r>
    </w:p>
    <w:p w:rsidR="00385182" w:rsidRPr="004D0358" w:rsidRDefault="00385182" w:rsidP="00385182">
      <w:pPr>
        <w:spacing w:after="0" w:line="240" w:lineRule="auto"/>
        <w:ind w:left="708"/>
        <w:jc w:val="both"/>
        <w:rPr>
          <w:rFonts w:ascii="Arial" w:eastAsia="Times New Roman" w:hAnsi="Arial" w:cs="Arial"/>
          <w:lang w:val="es-ES_tradnl" w:eastAsia="es-CO"/>
        </w:rPr>
      </w:pPr>
    </w:p>
    <w:p w:rsidR="00385182" w:rsidRPr="004D0358" w:rsidRDefault="00385182" w:rsidP="00385182">
      <w:pPr>
        <w:spacing w:after="0" w:line="240" w:lineRule="auto"/>
        <w:ind w:left="708"/>
        <w:jc w:val="both"/>
        <w:rPr>
          <w:rFonts w:ascii="Arial" w:eastAsia="Times New Roman" w:hAnsi="Arial" w:cs="Arial"/>
          <w:lang w:val="es-ES_tradnl" w:eastAsia="es-CO"/>
        </w:rPr>
      </w:pPr>
      <w:r w:rsidRPr="004D0358">
        <w:rPr>
          <w:rFonts w:ascii="Arial" w:eastAsia="Times New Roman" w:hAnsi="Arial" w:cs="Arial"/>
          <w:b/>
          <w:bCs/>
          <w:lang w:val="es-ES_tradnl" w:eastAsia="es-CO"/>
        </w:rPr>
        <w:t>Parágrafo.</w:t>
      </w:r>
      <w:r w:rsidRPr="004D0358">
        <w:rPr>
          <w:rFonts w:ascii="Arial" w:eastAsia="Times New Roman" w:hAnsi="Arial" w:cs="Arial"/>
          <w:lang w:val="es-ES_tradnl" w:eastAsia="es-CO"/>
        </w:rPr>
        <w:t xml:space="preserve"> En aquellas entidades donde se tenga implementado un sistema integral de administración de riesgos, se podrá validar la metodología de este sistema con la definida por la Secretaría de Transparencia de la Presidencia de la República.”</w:t>
      </w:r>
    </w:p>
    <w:p w:rsidR="00385182" w:rsidRPr="004D0358" w:rsidRDefault="00385182" w:rsidP="00385182">
      <w:pPr>
        <w:spacing w:after="0" w:line="240" w:lineRule="auto"/>
        <w:jc w:val="both"/>
        <w:rPr>
          <w:rFonts w:ascii="Arial" w:eastAsia="Times New Roman" w:hAnsi="Arial" w:cs="Arial"/>
          <w:lang w:val="es-ES_tradnl" w:eastAsia="es-CO"/>
        </w:rPr>
      </w:pPr>
    </w:p>
    <w:p w:rsidR="00385182" w:rsidRPr="004D0358" w:rsidRDefault="00385182" w:rsidP="00385182">
      <w:pPr>
        <w:spacing w:after="0" w:line="240" w:lineRule="auto"/>
        <w:jc w:val="both"/>
        <w:rPr>
          <w:rFonts w:ascii="Arial" w:eastAsia="Times New Roman" w:hAnsi="Arial" w:cs="Arial"/>
          <w:bCs/>
          <w:kern w:val="32"/>
          <w:lang w:val="es-ES"/>
        </w:rPr>
      </w:pPr>
      <w:r w:rsidRPr="004D0358">
        <w:rPr>
          <w:rFonts w:ascii="Arial" w:eastAsia="Times New Roman" w:hAnsi="Arial" w:cs="Arial"/>
          <w:b/>
          <w:bCs/>
          <w:kern w:val="32"/>
          <w:lang w:val="es-ES"/>
        </w:rPr>
        <w:t xml:space="preserve">Artículo 11. Solicitud de control excepcional por parte de la Auditoría General de la República y la Secretaría de Transparencia. </w:t>
      </w:r>
      <w:r w:rsidRPr="004D0358">
        <w:rPr>
          <w:rFonts w:ascii="Arial" w:eastAsia="Times New Roman" w:hAnsi="Arial" w:cs="Arial"/>
          <w:bCs/>
          <w:kern w:val="32"/>
          <w:lang w:val="es-ES"/>
        </w:rPr>
        <w:t>El Auditor General de la República y la Secretaría de Transparencia de la Presidencia podrán solicitar a la Procuraduría General de la Nación y a la Contraloría General de la República, ejercer el control excepcional y preferente de las investigaciones que se estén adelantando en el nivel territorial, previa presentación de un informe detallado en el cual sustenten las razones que fundamentan dicha solicitud.</w:t>
      </w:r>
    </w:p>
    <w:p w:rsidR="00385182" w:rsidRPr="004D0358" w:rsidRDefault="00385182" w:rsidP="00385182">
      <w:pPr>
        <w:spacing w:after="0" w:line="240" w:lineRule="auto"/>
        <w:jc w:val="both"/>
        <w:rPr>
          <w:rFonts w:ascii="Arial" w:eastAsia="Calibri" w:hAnsi="Arial" w:cs="Arial"/>
          <w:b/>
          <w:lang w:val="es-ES"/>
        </w:rPr>
      </w:pPr>
    </w:p>
    <w:p w:rsidR="00385182" w:rsidRPr="004D0358"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t>Título III</w:t>
      </w:r>
    </w:p>
    <w:p w:rsidR="00385182" w:rsidRPr="004D0358"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t>Disposiciones que regulan el régimen de control fiscal</w:t>
      </w:r>
    </w:p>
    <w:p w:rsidR="00385182" w:rsidRPr="004D0358" w:rsidRDefault="00385182" w:rsidP="00385182">
      <w:pPr>
        <w:spacing w:after="0" w:line="240" w:lineRule="auto"/>
        <w:jc w:val="center"/>
        <w:rPr>
          <w:rFonts w:ascii="Arial" w:eastAsia="Calibri" w:hAnsi="Arial" w:cs="Arial"/>
          <w:b/>
          <w:lang w:val="es-ES"/>
        </w:rPr>
      </w:pPr>
    </w:p>
    <w:p w:rsidR="00385182" w:rsidRPr="004D0358" w:rsidRDefault="00385182" w:rsidP="00385182">
      <w:pPr>
        <w:spacing w:after="0" w:line="240" w:lineRule="auto"/>
        <w:jc w:val="both"/>
        <w:rPr>
          <w:rFonts w:ascii="Arial" w:eastAsia="Calibri" w:hAnsi="Arial" w:cs="Arial"/>
          <w:lang w:val="es-ES_tradnl"/>
        </w:rPr>
      </w:pPr>
      <w:r w:rsidRPr="004D0358">
        <w:rPr>
          <w:rFonts w:ascii="Arial" w:eastAsia="Calibri" w:hAnsi="Arial" w:cs="Arial"/>
          <w:b/>
          <w:lang w:val="es-ES_tradnl"/>
        </w:rPr>
        <w:t xml:space="preserve">Artículo 12. Plan Nacional y Territorial de Auditorías. </w:t>
      </w:r>
      <w:r w:rsidRPr="004D0358">
        <w:rPr>
          <w:rFonts w:ascii="Arial" w:eastAsia="Calibri" w:hAnsi="Arial" w:cs="Arial"/>
          <w:lang w:val="es-ES_tradnl"/>
        </w:rPr>
        <w:t xml:space="preserve">Durante el primer trimestre de cada vigencia, la Contraloría General de la República y las contralorías territoriales, de manera conjunta, elaborarán un Plan Anual Nacional y Territorial de Auditorías, en virtud de los principios de colaboración armónica y de concurrencia en el ejercicio de las funciones de control y vigilancia de los recursos públicos. La Auditoría General de la República constatará la programación y ejecución del mencionado plan. </w:t>
      </w:r>
    </w:p>
    <w:p w:rsidR="00385182" w:rsidRPr="004D0358" w:rsidRDefault="00385182" w:rsidP="00385182">
      <w:pPr>
        <w:spacing w:after="0" w:line="240" w:lineRule="auto"/>
        <w:jc w:val="both"/>
        <w:rPr>
          <w:rFonts w:ascii="Arial" w:eastAsia="Calibri" w:hAnsi="Arial" w:cs="Arial"/>
          <w:lang w:val="es-ES_tradnl"/>
        </w:rPr>
      </w:pPr>
    </w:p>
    <w:p w:rsidR="00385182" w:rsidRPr="004D0358" w:rsidRDefault="00385182" w:rsidP="00385182">
      <w:pPr>
        <w:spacing w:after="0" w:line="240" w:lineRule="auto"/>
        <w:jc w:val="both"/>
        <w:rPr>
          <w:rFonts w:ascii="Arial" w:eastAsia="Calibri" w:hAnsi="Arial" w:cs="Arial"/>
          <w:b/>
          <w:lang w:val="es-ES_tradnl"/>
        </w:rPr>
      </w:pPr>
      <w:r w:rsidRPr="004D0358">
        <w:rPr>
          <w:rFonts w:ascii="Arial" w:eastAsia="Calibri" w:hAnsi="Arial" w:cs="Arial"/>
          <w:b/>
          <w:lang w:val="es-ES"/>
        </w:rPr>
        <w:lastRenderedPageBreak/>
        <w:t xml:space="preserve">Artículo 13. Dependencias competentes para adelantar la Indagación Preliminar y el Proceso de Responsabilidad Fiscal. </w:t>
      </w:r>
      <w:r w:rsidRPr="004D0358">
        <w:rPr>
          <w:rFonts w:ascii="Arial" w:eastAsia="Calibri" w:hAnsi="Arial" w:cs="Arial"/>
          <w:lang w:val="es-ES"/>
        </w:rPr>
        <w:t>El Auditor General de la República podrá delegar la competencia para conocer, tramitar y decidir la indagación preliminar y el proceso de responsabilidad fiscal, que corresponde adelantar a la Auditoría General de la República en las siguientes dependencias, de acuerdo con los factores de competencia que adelante se enuncian:</w:t>
      </w:r>
    </w:p>
    <w:p w:rsidR="00385182" w:rsidRPr="004D0358" w:rsidRDefault="00385182" w:rsidP="00385182">
      <w:pPr>
        <w:spacing w:after="0" w:line="240" w:lineRule="auto"/>
        <w:jc w:val="both"/>
        <w:rPr>
          <w:rFonts w:ascii="Arial" w:eastAsia="Calibri" w:hAnsi="Arial" w:cs="Arial"/>
          <w:lang w:val="es-ES"/>
        </w:rPr>
      </w:pPr>
    </w:p>
    <w:p w:rsidR="00385182" w:rsidRPr="004D0358" w:rsidRDefault="00385182" w:rsidP="00385182">
      <w:pPr>
        <w:numPr>
          <w:ilvl w:val="1"/>
          <w:numId w:val="9"/>
        </w:numPr>
        <w:spacing w:after="0" w:line="240" w:lineRule="auto"/>
        <w:jc w:val="both"/>
        <w:rPr>
          <w:rFonts w:ascii="Arial" w:eastAsia="Calibri" w:hAnsi="Arial" w:cs="Arial"/>
          <w:lang w:val="es-ES"/>
        </w:rPr>
      </w:pPr>
      <w:r w:rsidRPr="004D0358">
        <w:rPr>
          <w:rFonts w:ascii="Arial" w:eastAsia="Calibri" w:hAnsi="Arial" w:cs="Arial"/>
          <w:lang w:val="es-ES"/>
        </w:rPr>
        <w:t>Despacho de la Auditoria Delegada para Vigilancia de la Gestión Fiscal;</w:t>
      </w:r>
    </w:p>
    <w:p w:rsidR="00385182" w:rsidRPr="004D0358" w:rsidRDefault="00385182" w:rsidP="00385182">
      <w:pPr>
        <w:numPr>
          <w:ilvl w:val="1"/>
          <w:numId w:val="9"/>
        </w:numPr>
        <w:spacing w:after="0" w:line="240" w:lineRule="auto"/>
        <w:jc w:val="both"/>
        <w:rPr>
          <w:rFonts w:ascii="Arial" w:eastAsia="Calibri" w:hAnsi="Arial" w:cs="Arial"/>
          <w:lang w:val="es-ES"/>
        </w:rPr>
      </w:pPr>
      <w:r w:rsidRPr="004D0358">
        <w:rPr>
          <w:rFonts w:ascii="Arial" w:eastAsia="Calibri" w:hAnsi="Arial" w:cs="Arial"/>
          <w:lang w:val="es-ES"/>
        </w:rPr>
        <w:t>La Dirección de Responsabilidad Fiscal; y</w:t>
      </w:r>
    </w:p>
    <w:p w:rsidR="00385182" w:rsidRPr="004D0358" w:rsidRDefault="00385182" w:rsidP="00385182">
      <w:pPr>
        <w:numPr>
          <w:ilvl w:val="1"/>
          <w:numId w:val="9"/>
        </w:numPr>
        <w:spacing w:after="0" w:line="240" w:lineRule="auto"/>
        <w:jc w:val="both"/>
        <w:rPr>
          <w:rFonts w:ascii="Arial" w:eastAsia="Calibri" w:hAnsi="Arial" w:cs="Arial"/>
          <w:lang w:val="es-ES"/>
        </w:rPr>
      </w:pPr>
      <w:r w:rsidRPr="004D0358">
        <w:rPr>
          <w:rFonts w:ascii="Arial" w:eastAsia="Calibri" w:hAnsi="Arial" w:cs="Arial"/>
          <w:lang w:val="es-ES"/>
        </w:rPr>
        <w:t xml:space="preserve">La Dirección de Control Fiscal, respecto de indagaciones preliminares. </w:t>
      </w:r>
    </w:p>
    <w:p w:rsidR="00385182" w:rsidRPr="004D0358" w:rsidRDefault="00385182" w:rsidP="00385182">
      <w:pPr>
        <w:spacing w:after="0" w:line="240" w:lineRule="auto"/>
        <w:jc w:val="both"/>
        <w:rPr>
          <w:rFonts w:ascii="Arial" w:eastAsia="Calibri" w:hAnsi="Arial" w:cs="Arial"/>
          <w:lang w:val="es-ES"/>
        </w:rPr>
      </w:pPr>
    </w:p>
    <w:p w:rsidR="00385182" w:rsidRPr="004D0358" w:rsidRDefault="00385182" w:rsidP="00385182">
      <w:pPr>
        <w:spacing w:after="0" w:line="240" w:lineRule="auto"/>
        <w:jc w:val="both"/>
        <w:rPr>
          <w:rFonts w:ascii="Arial" w:eastAsia="Calibri" w:hAnsi="Arial" w:cs="Arial"/>
          <w:lang w:val="es-ES"/>
        </w:rPr>
      </w:pPr>
      <w:r w:rsidRPr="004D0358">
        <w:rPr>
          <w:rFonts w:ascii="Arial" w:eastAsia="Calibri" w:hAnsi="Arial" w:cs="Arial"/>
          <w:b/>
          <w:lang w:val="es-ES"/>
        </w:rPr>
        <w:t>Parágrafo.</w:t>
      </w:r>
      <w:r w:rsidRPr="004D0358">
        <w:rPr>
          <w:rFonts w:ascii="Arial" w:eastAsia="Calibri" w:hAnsi="Arial" w:cs="Arial"/>
          <w:lang w:val="es-ES"/>
        </w:rPr>
        <w:t xml:space="preserve"> Las anteriores dependencias podrán comisionar, para la práctica de las indagaciones preliminares y la sustanciación de los procesos de responsabilidad fiscal, a profesionales del derecho pertenecientes a la planta de funcionarios de la Auditoría General de la Republica.</w:t>
      </w:r>
    </w:p>
    <w:p w:rsidR="00385182" w:rsidRPr="004D0358" w:rsidRDefault="00385182" w:rsidP="00385182">
      <w:pPr>
        <w:spacing w:after="0" w:line="240" w:lineRule="auto"/>
        <w:jc w:val="both"/>
        <w:rPr>
          <w:rFonts w:ascii="Arial" w:eastAsia="Calibri" w:hAnsi="Arial" w:cs="Arial"/>
          <w:lang w:val="es-ES"/>
        </w:rPr>
      </w:pPr>
      <w:r w:rsidRPr="004D0358">
        <w:rPr>
          <w:rFonts w:ascii="Arial" w:eastAsia="Calibri" w:hAnsi="Arial" w:cs="Arial"/>
          <w:lang w:val="es-ES"/>
        </w:rPr>
        <w:t xml:space="preserve"> </w:t>
      </w:r>
    </w:p>
    <w:p w:rsidR="00385182" w:rsidRPr="004D0358" w:rsidRDefault="00385182" w:rsidP="00385182">
      <w:pPr>
        <w:spacing w:after="0" w:line="240" w:lineRule="auto"/>
        <w:jc w:val="both"/>
        <w:rPr>
          <w:rFonts w:ascii="Arial" w:eastAsia="Calibri" w:hAnsi="Arial" w:cs="Arial"/>
          <w:lang w:val="es-ES"/>
        </w:rPr>
      </w:pPr>
      <w:r w:rsidRPr="004D0358">
        <w:rPr>
          <w:rFonts w:ascii="Arial" w:eastAsia="Calibri" w:hAnsi="Arial" w:cs="Arial"/>
          <w:lang w:val="es-ES"/>
        </w:rPr>
        <w:t xml:space="preserve">El conocimiento, trámite y decisión de las indagaciones preliminares y de los procesos de responsabilidad fiscal, estarán en cabeza del Auditor </w:t>
      </w:r>
      <w:r w:rsidR="006C08E7" w:rsidRPr="004D0358">
        <w:rPr>
          <w:rFonts w:ascii="Arial" w:eastAsia="Calibri" w:hAnsi="Arial" w:cs="Arial"/>
          <w:lang w:val="es-ES"/>
        </w:rPr>
        <w:t>Delegado, Director</w:t>
      </w:r>
      <w:r w:rsidRPr="004D0358">
        <w:rPr>
          <w:rFonts w:ascii="Arial" w:eastAsia="Calibri" w:hAnsi="Arial" w:cs="Arial"/>
          <w:lang w:val="es-ES"/>
        </w:rPr>
        <w:t xml:space="preserve"> o </w:t>
      </w:r>
      <w:r w:rsidR="006C08E7" w:rsidRPr="004D0358">
        <w:rPr>
          <w:rFonts w:ascii="Arial" w:eastAsia="Calibri" w:hAnsi="Arial" w:cs="Arial"/>
          <w:lang w:val="es-ES"/>
        </w:rPr>
        <w:t>C</w:t>
      </w:r>
      <w:r w:rsidRPr="004D0358">
        <w:rPr>
          <w:rFonts w:ascii="Arial" w:eastAsia="Calibri" w:hAnsi="Arial" w:cs="Arial"/>
          <w:lang w:val="es-ES"/>
        </w:rPr>
        <w:t>oordinador de grupo, quienes tendrán el manejo integral de los mismos.</w:t>
      </w:r>
    </w:p>
    <w:p w:rsidR="00385182" w:rsidRPr="004D0358" w:rsidRDefault="00385182" w:rsidP="00385182">
      <w:pPr>
        <w:spacing w:after="0" w:line="240" w:lineRule="auto"/>
        <w:jc w:val="both"/>
        <w:rPr>
          <w:rFonts w:ascii="Arial" w:eastAsia="Calibri" w:hAnsi="Arial" w:cs="Arial"/>
          <w:lang w:val="es-ES"/>
        </w:rPr>
      </w:pPr>
    </w:p>
    <w:p w:rsidR="00385182" w:rsidRPr="004D0358" w:rsidRDefault="00385182" w:rsidP="00385182">
      <w:pPr>
        <w:spacing w:after="0" w:line="240" w:lineRule="auto"/>
        <w:jc w:val="both"/>
        <w:rPr>
          <w:rFonts w:ascii="Arial" w:eastAsia="Calibri" w:hAnsi="Arial" w:cs="Arial"/>
          <w:lang w:val="es-ES"/>
        </w:rPr>
      </w:pPr>
      <w:r w:rsidRPr="004D0358">
        <w:rPr>
          <w:rFonts w:ascii="Arial" w:eastAsia="Calibri" w:hAnsi="Arial" w:cs="Arial"/>
          <w:lang w:val="es-ES"/>
        </w:rPr>
        <w:t>El funcionario sustanciador dará el respectivo impulso a las indagaciones preliminares y procesos de responsabilidad fiscal y deberá proyectar los autos y fallos, siguiendo los lineamientos trazados por el funcionario que dirige la investigación. Dichos autos y fallos serán suscritos de manera conjunta por el funcionario sustanciador y el funcionario que dirige la investigación.</w:t>
      </w:r>
    </w:p>
    <w:p w:rsidR="00385182" w:rsidRPr="004D0358" w:rsidRDefault="00385182" w:rsidP="00385182">
      <w:pPr>
        <w:spacing w:after="0" w:line="240" w:lineRule="auto"/>
        <w:jc w:val="both"/>
        <w:rPr>
          <w:rFonts w:ascii="Arial" w:eastAsia="Times New Roman" w:hAnsi="Arial" w:cs="Arial"/>
          <w:bCs/>
          <w:kern w:val="32"/>
          <w:lang w:val="es-ES"/>
        </w:rPr>
      </w:pPr>
    </w:p>
    <w:p w:rsidR="00385182" w:rsidRPr="004D0358" w:rsidRDefault="00385182" w:rsidP="00385182">
      <w:pPr>
        <w:spacing w:after="0" w:line="240" w:lineRule="auto"/>
        <w:jc w:val="both"/>
        <w:rPr>
          <w:rFonts w:ascii="Arial" w:eastAsia="Calibri" w:hAnsi="Arial" w:cs="Arial"/>
          <w:lang w:val="es-ES"/>
        </w:rPr>
      </w:pPr>
      <w:r w:rsidRPr="004D0358">
        <w:rPr>
          <w:rFonts w:ascii="Arial" w:eastAsia="Times New Roman" w:hAnsi="Arial" w:cs="Arial"/>
          <w:b/>
          <w:bCs/>
          <w:kern w:val="32"/>
          <w:lang w:val="es-ES"/>
        </w:rPr>
        <w:t xml:space="preserve">Artículo 14. </w:t>
      </w:r>
      <w:r w:rsidRPr="004D0358">
        <w:rPr>
          <w:rFonts w:ascii="Arial" w:eastAsia="Calibri" w:hAnsi="Arial" w:cs="Arial"/>
          <w:b/>
          <w:lang w:val="es-ES"/>
        </w:rPr>
        <w:t xml:space="preserve">Competencia del Despacho del Auditor General de la República. </w:t>
      </w:r>
      <w:r w:rsidRPr="004D0358">
        <w:rPr>
          <w:rFonts w:ascii="Arial" w:eastAsia="Calibri" w:hAnsi="Arial" w:cs="Arial"/>
          <w:lang w:val="es-ES"/>
        </w:rPr>
        <w:t>El Despacho del Auditor General de la República conocerá:</w:t>
      </w:r>
    </w:p>
    <w:p w:rsidR="00385182" w:rsidRPr="004D0358" w:rsidRDefault="00385182" w:rsidP="00385182">
      <w:pPr>
        <w:spacing w:after="0" w:line="240" w:lineRule="auto"/>
        <w:jc w:val="both"/>
        <w:rPr>
          <w:rFonts w:ascii="Arial" w:eastAsia="Calibri" w:hAnsi="Arial" w:cs="Arial"/>
          <w:lang w:val="es-ES"/>
        </w:rPr>
      </w:pPr>
    </w:p>
    <w:p w:rsidR="00385182" w:rsidRPr="004D0358" w:rsidRDefault="00385182" w:rsidP="00385182">
      <w:pPr>
        <w:numPr>
          <w:ilvl w:val="0"/>
          <w:numId w:val="10"/>
        </w:numPr>
        <w:spacing w:after="0" w:line="240" w:lineRule="auto"/>
        <w:jc w:val="both"/>
        <w:rPr>
          <w:rFonts w:ascii="Arial" w:eastAsia="Calibri" w:hAnsi="Arial" w:cs="Arial"/>
          <w:lang w:val="es-ES"/>
        </w:rPr>
      </w:pPr>
      <w:r w:rsidRPr="004D0358">
        <w:rPr>
          <w:rFonts w:ascii="Arial" w:eastAsia="Calibri" w:hAnsi="Arial" w:cs="Arial"/>
          <w:lang w:val="es-ES"/>
        </w:rPr>
        <w:t>Del grado de Consulta y de los recursos de queja en los procesos que conoce en primera instancia el Despacho de la Auditoría Delegada para la Vigilancia de la Gestión Fiscal y la Dirección de Responsabilidad Fiscal.</w:t>
      </w:r>
    </w:p>
    <w:p w:rsidR="00385182" w:rsidRPr="004D0358" w:rsidRDefault="00385182" w:rsidP="00385182">
      <w:pPr>
        <w:spacing w:after="0" w:line="240" w:lineRule="auto"/>
        <w:ind w:left="720"/>
        <w:jc w:val="both"/>
        <w:rPr>
          <w:rFonts w:ascii="Arial" w:eastAsia="Calibri" w:hAnsi="Arial" w:cs="Arial"/>
          <w:lang w:val="es-ES"/>
        </w:rPr>
      </w:pPr>
    </w:p>
    <w:p w:rsidR="00385182" w:rsidRPr="004D0358" w:rsidRDefault="00385182" w:rsidP="00385182">
      <w:pPr>
        <w:numPr>
          <w:ilvl w:val="0"/>
          <w:numId w:val="10"/>
        </w:numPr>
        <w:spacing w:after="0" w:line="240" w:lineRule="auto"/>
        <w:jc w:val="both"/>
        <w:rPr>
          <w:rFonts w:ascii="Arial" w:eastAsia="Calibri" w:hAnsi="Arial" w:cs="Arial"/>
          <w:lang w:val="es-ES"/>
        </w:rPr>
      </w:pPr>
      <w:r w:rsidRPr="004D0358">
        <w:rPr>
          <w:rFonts w:ascii="Arial" w:eastAsia="Calibri" w:hAnsi="Arial" w:cs="Arial"/>
          <w:lang w:val="es-ES"/>
        </w:rPr>
        <w:t>En segunda instancia de los recursos de apelación que procedan contra las providencias que profieran en primera instancia la Auditoría Delegada para la Vigilancia de la Gestión Fiscal y la Dirección de Responsabilidad Fiscal.</w:t>
      </w:r>
    </w:p>
    <w:p w:rsidR="00385182" w:rsidRPr="004D0358" w:rsidRDefault="00385182" w:rsidP="00385182">
      <w:pPr>
        <w:spacing w:after="0" w:line="240" w:lineRule="auto"/>
        <w:jc w:val="both"/>
        <w:rPr>
          <w:rFonts w:ascii="Arial" w:eastAsia="Calibri" w:hAnsi="Arial" w:cs="Arial"/>
          <w:lang w:val="es-ES"/>
        </w:rPr>
      </w:pPr>
    </w:p>
    <w:p w:rsidR="00385182" w:rsidRPr="004D0358" w:rsidRDefault="00385182" w:rsidP="00385182">
      <w:pPr>
        <w:spacing w:after="0" w:line="240" w:lineRule="auto"/>
        <w:jc w:val="both"/>
        <w:rPr>
          <w:rFonts w:ascii="Arial" w:eastAsia="Calibri" w:hAnsi="Arial" w:cs="Arial"/>
          <w:lang w:val="es-ES"/>
        </w:rPr>
      </w:pPr>
      <w:r w:rsidRPr="004D0358">
        <w:rPr>
          <w:rFonts w:ascii="Arial" w:eastAsia="Calibri" w:hAnsi="Arial" w:cs="Arial"/>
          <w:b/>
          <w:lang w:val="es-ES"/>
        </w:rPr>
        <w:t>Parágrafo.</w:t>
      </w:r>
      <w:r w:rsidRPr="004D0358">
        <w:rPr>
          <w:rFonts w:ascii="Arial" w:eastAsia="Calibri" w:hAnsi="Arial" w:cs="Arial"/>
          <w:lang w:val="es-ES"/>
        </w:rPr>
        <w:t xml:space="preserve"> La sustanciación de las decisiones que corresponda al Despacho del Auditor General de la República, en segunda instancia, como también del grado de consulta y del recurso de queja, estará a cargo de la Oficina Jurídica.</w:t>
      </w:r>
    </w:p>
    <w:p w:rsidR="00385182" w:rsidRPr="004D0358" w:rsidRDefault="00385182" w:rsidP="00385182">
      <w:pPr>
        <w:spacing w:after="0" w:line="240" w:lineRule="auto"/>
        <w:jc w:val="both"/>
        <w:rPr>
          <w:rFonts w:ascii="Arial" w:eastAsia="Times New Roman" w:hAnsi="Arial" w:cs="Arial"/>
          <w:bCs/>
          <w:kern w:val="32"/>
          <w:lang w:val="es-ES"/>
        </w:rPr>
      </w:pPr>
    </w:p>
    <w:p w:rsidR="00385182" w:rsidRPr="004D0358" w:rsidRDefault="00385182" w:rsidP="00385182">
      <w:pPr>
        <w:spacing w:after="0" w:line="240" w:lineRule="auto"/>
        <w:jc w:val="both"/>
        <w:rPr>
          <w:rFonts w:ascii="Arial" w:eastAsia="Calibri" w:hAnsi="Arial" w:cs="Arial"/>
          <w:lang w:val="es-ES"/>
        </w:rPr>
      </w:pPr>
      <w:r w:rsidRPr="004D0358">
        <w:rPr>
          <w:rFonts w:ascii="Arial" w:eastAsia="Times New Roman" w:hAnsi="Arial" w:cs="Arial"/>
          <w:b/>
          <w:bCs/>
          <w:kern w:val="32"/>
          <w:lang w:val="es-ES"/>
        </w:rPr>
        <w:t xml:space="preserve">Artículo 15. </w:t>
      </w:r>
      <w:r w:rsidRPr="004D0358">
        <w:rPr>
          <w:rFonts w:ascii="Arial" w:eastAsia="Calibri" w:hAnsi="Arial" w:cs="Arial"/>
          <w:b/>
          <w:lang w:val="es-ES"/>
        </w:rPr>
        <w:t>Auditorías Visibles.</w:t>
      </w:r>
      <w:r w:rsidRPr="004D0358">
        <w:rPr>
          <w:rFonts w:ascii="Arial" w:eastAsia="Calibri" w:hAnsi="Arial" w:cs="Arial"/>
          <w:lang w:val="es-ES"/>
        </w:rPr>
        <w:t xml:space="preserve"> La Contraloría General y las contralorías territoriales podrán desarrollar auditorías visibles, con participación ciudadana, en los términos de ley y teniendo en consideración las recomendaciones que sobre la materia dé la Comisión Nacional de Integridad y Lucha contra la Corrupción, a través de su Secretaría Técnica. </w:t>
      </w:r>
    </w:p>
    <w:p w:rsidR="00385182" w:rsidRPr="004D0358" w:rsidRDefault="00385182" w:rsidP="00385182">
      <w:pPr>
        <w:spacing w:after="0" w:line="240" w:lineRule="auto"/>
        <w:jc w:val="both"/>
        <w:rPr>
          <w:rFonts w:ascii="Arial" w:eastAsia="Calibri" w:hAnsi="Arial" w:cs="Arial"/>
          <w:i/>
          <w:lang w:val="es-ES"/>
        </w:rPr>
      </w:pPr>
    </w:p>
    <w:p w:rsidR="00385182" w:rsidRPr="004D0358" w:rsidRDefault="00385182" w:rsidP="00385182">
      <w:pPr>
        <w:spacing w:after="0" w:line="240" w:lineRule="auto"/>
        <w:jc w:val="both"/>
        <w:rPr>
          <w:rFonts w:ascii="Arial" w:eastAsia="Calibri" w:hAnsi="Arial" w:cs="Arial"/>
          <w:b/>
          <w:lang w:val="es-ES"/>
        </w:rPr>
      </w:pPr>
      <w:r w:rsidRPr="004D0358">
        <w:rPr>
          <w:rFonts w:ascii="Arial" w:eastAsia="Calibri" w:hAnsi="Arial" w:cs="Arial"/>
          <w:b/>
          <w:lang w:val="es-ES"/>
        </w:rPr>
        <w:t xml:space="preserve">Artículo 16. Embargo de los bienes en el exterior. </w:t>
      </w:r>
      <w:r w:rsidRPr="004D0358">
        <w:rPr>
          <w:rFonts w:ascii="Arial" w:eastAsia="Calibri" w:hAnsi="Arial" w:cs="Arial"/>
          <w:lang w:val="es-ES"/>
        </w:rPr>
        <w:t xml:space="preserve">Las entidades del Estado colaborarán armónicamente con la Unidad de Cooperación Nacional e Internacional de Prevención, Investigación e Incautación de Bienes de la Contraloría General de la República en el marco de sus competencias. </w:t>
      </w:r>
    </w:p>
    <w:p w:rsidR="00385182" w:rsidRPr="004D0358" w:rsidRDefault="00385182" w:rsidP="00385182">
      <w:pPr>
        <w:spacing w:after="0" w:line="240" w:lineRule="auto"/>
        <w:rPr>
          <w:rFonts w:ascii="Arial" w:eastAsia="Calibri" w:hAnsi="Arial" w:cs="Arial"/>
          <w:b/>
          <w:lang w:val="es-ES"/>
        </w:rPr>
      </w:pPr>
    </w:p>
    <w:p w:rsidR="00385182" w:rsidRPr="004D0358"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t>Título IV</w:t>
      </w:r>
    </w:p>
    <w:p w:rsidR="00385182" w:rsidRPr="004D0358"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t xml:space="preserve">Disposiciones en materia de transparencia </w:t>
      </w:r>
    </w:p>
    <w:p w:rsidR="00385182" w:rsidRPr="004D0358" w:rsidRDefault="00385182" w:rsidP="00385182">
      <w:pPr>
        <w:spacing w:after="0" w:line="240" w:lineRule="auto"/>
        <w:rPr>
          <w:rFonts w:ascii="Arial" w:eastAsia="Calibri" w:hAnsi="Arial" w:cs="Arial"/>
          <w:b/>
          <w:lang w:val="es-ES"/>
        </w:rPr>
      </w:pPr>
    </w:p>
    <w:p w:rsidR="00385182" w:rsidRPr="004D0358" w:rsidRDefault="00385182" w:rsidP="00385182">
      <w:pPr>
        <w:spacing w:after="0" w:line="240" w:lineRule="auto"/>
        <w:jc w:val="both"/>
        <w:rPr>
          <w:rFonts w:ascii="Arial" w:eastAsia="Times New Roman" w:hAnsi="Arial" w:cs="Arial"/>
          <w:b/>
          <w:bCs/>
          <w:kern w:val="32"/>
          <w:lang w:val="es-ES"/>
        </w:rPr>
      </w:pPr>
      <w:r w:rsidRPr="004D0358">
        <w:rPr>
          <w:rFonts w:ascii="Arial" w:eastAsia="Times New Roman" w:hAnsi="Arial" w:cs="Arial"/>
          <w:b/>
          <w:bCs/>
          <w:kern w:val="32"/>
          <w:lang w:val="es-ES"/>
        </w:rPr>
        <w:t xml:space="preserve">Artículo 17. Transparencia en salarios de servidores públicos. </w:t>
      </w:r>
      <w:r w:rsidRPr="004D0358">
        <w:rPr>
          <w:rFonts w:ascii="Arial" w:eastAsia="Times New Roman" w:hAnsi="Arial" w:cs="Arial"/>
          <w:bCs/>
          <w:kern w:val="32"/>
          <w:lang w:val="es-ES"/>
        </w:rPr>
        <w:t>Los sujetos obligados de la ley 1712 de 2014, publicarán mensualmente en la sección de “Transparencia y Acceso a la Información Pública” de la página web de la entidad un registro de nómina en donde se especifiquen los valores asignados por salario básico mensual, las primas legales y extralegales, así como los descuentos asociados a cada uno de los cargos de la planta de personal.</w:t>
      </w:r>
    </w:p>
    <w:p w:rsidR="00385182" w:rsidRPr="004D0358" w:rsidRDefault="00385182" w:rsidP="00385182">
      <w:pPr>
        <w:spacing w:after="0" w:line="240" w:lineRule="auto"/>
        <w:jc w:val="both"/>
        <w:rPr>
          <w:rFonts w:ascii="Arial" w:eastAsia="Calibri" w:hAnsi="Arial" w:cs="Arial"/>
          <w:lang w:val="es-ES"/>
        </w:rPr>
      </w:pPr>
    </w:p>
    <w:p w:rsidR="00385182" w:rsidRPr="004D0358" w:rsidRDefault="00385182" w:rsidP="00385182">
      <w:pPr>
        <w:spacing w:after="0" w:line="240" w:lineRule="auto"/>
        <w:jc w:val="both"/>
        <w:rPr>
          <w:rFonts w:ascii="Arial" w:eastAsia="Calibri" w:hAnsi="Arial" w:cs="Arial"/>
          <w:lang w:val="es-ES"/>
        </w:rPr>
      </w:pPr>
      <w:r w:rsidRPr="004D0358">
        <w:rPr>
          <w:rFonts w:ascii="Arial" w:eastAsia="Calibri" w:hAnsi="Arial" w:cs="Arial"/>
          <w:lang w:val="es-ES"/>
        </w:rPr>
        <w:t>Todas las entidades del orden nacional, departamental y municipal, deberán publicar en la sección referida un registro que dé cuenta de la provisión anual de cada uno de los cargos de la entidad, especificando el número de veces que dicho cargo fue provisto en la vigencia.</w:t>
      </w:r>
    </w:p>
    <w:p w:rsidR="00385182" w:rsidRPr="004D0358" w:rsidRDefault="00385182" w:rsidP="00385182">
      <w:pPr>
        <w:spacing w:after="0" w:line="240" w:lineRule="auto"/>
        <w:jc w:val="both"/>
        <w:rPr>
          <w:rFonts w:ascii="Arial" w:eastAsia="Calibri" w:hAnsi="Arial" w:cs="Arial"/>
          <w:lang w:val="es-ES"/>
        </w:rPr>
      </w:pPr>
    </w:p>
    <w:p w:rsidR="00385182" w:rsidRPr="004D0358" w:rsidRDefault="00385182" w:rsidP="00385182">
      <w:pPr>
        <w:keepNext/>
        <w:spacing w:after="0" w:line="240" w:lineRule="auto"/>
        <w:jc w:val="both"/>
        <w:outlineLvl w:val="0"/>
        <w:rPr>
          <w:rFonts w:ascii="Arial" w:eastAsia="Times New Roman" w:hAnsi="Arial" w:cs="Arial"/>
          <w:bCs/>
          <w:kern w:val="32"/>
          <w:lang w:val="es-ES"/>
        </w:rPr>
      </w:pPr>
      <w:r w:rsidRPr="004D0358">
        <w:rPr>
          <w:rFonts w:ascii="Arial" w:eastAsia="Times New Roman" w:hAnsi="Arial" w:cs="Arial"/>
          <w:bCs/>
          <w:kern w:val="32"/>
          <w:lang w:val="es-ES"/>
        </w:rPr>
        <w:t>El Gobierno Nacional, por medio del Departamento Administrativo de la Función Pública, reglamentará la materia.</w:t>
      </w:r>
    </w:p>
    <w:p w:rsidR="00385182" w:rsidRPr="004D0358" w:rsidRDefault="00385182" w:rsidP="00385182">
      <w:pPr>
        <w:spacing w:after="0" w:line="240" w:lineRule="auto"/>
        <w:jc w:val="both"/>
        <w:rPr>
          <w:rFonts w:ascii="Arial" w:eastAsia="Calibri" w:hAnsi="Arial" w:cs="Arial"/>
          <w:b/>
          <w:lang w:val="es-ES"/>
        </w:rPr>
      </w:pPr>
    </w:p>
    <w:p w:rsidR="00385182" w:rsidRPr="004D0358" w:rsidRDefault="00385182" w:rsidP="00385182">
      <w:pPr>
        <w:spacing w:after="0" w:line="240" w:lineRule="auto"/>
        <w:jc w:val="both"/>
        <w:rPr>
          <w:rFonts w:ascii="Arial" w:eastAsia="Calibri" w:hAnsi="Arial" w:cs="Arial"/>
          <w:lang w:val="es-ES"/>
        </w:rPr>
      </w:pPr>
      <w:r w:rsidRPr="004D0358">
        <w:rPr>
          <w:rFonts w:ascii="Arial" w:eastAsia="Calibri" w:hAnsi="Arial" w:cs="Arial"/>
          <w:b/>
          <w:lang w:val="es-ES"/>
        </w:rPr>
        <w:t xml:space="preserve">Artículo 18. Transparencia de Comisiones Internacionales. </w:t>
      </w:r>
      <w:r w:rsidRPr="004D0358">
        <w:rPr>
          <w:rFonts w:ascii="Arial" w:eastAsia="Calibri" w:hAnsi="Arial" w:cs="Arial"/>
          <w:lang w:val="es-ES"/>
        </w:rPr>
        <w:t xml:space="preserve">El Gobierno Nacional desarrollará los mecanismos necesarios para brindar acceso a la información relacionada con las comisiones internacionales de todos los servidores públicos del poder ejecutivo. El Gobierno Nacional reglamentará la materia, pero podrá establecer excepciones por motivos de seguridad nacional. </w:t>
      </w:r>
    </w:p>
    <w:p w:rsidR="00385182" w:rsidRPr="004D0358" w:rsidRDefault="00385182" w:rsidP="00385182">
      <w:pPr>
        <w:spacing w:after="0" w:line="240" w:lineRule="auto"/>
        <w:jc w:val="both"/>
        <w:rPr>
          <w:rFonts w:ascii="Arial" w:eastAsia="Calibri" w:hAnsi="Arial" w:cs="Arial"/>
          <w:b/>
          <w:lang w:val="es-ES"/>
        </w:rPr>
      </w:pPr>
    </w:p>
    <w:p w:rsidR="00385182" w:rsidRPr="004D0358" w:rsidRDefault="00385182" w:rsidP="00385182">
      <w:pPr>
        <w:spacing w:after="0" w:line="240" w:lineRule="auto"/>
        <w:jc w:val="both"/>
        <w:textAlignment w:val="center"/>
        <w:rPr>
          <w:rFonts w:ascii="Arial" w:eastAsia="Times New Roman" w:hAnsi="Arial" w:cs="Arial"/>
          <w:lang w:val="es-ES"/>
        </w:rPr>
      </w:pPr>
      <w:r w:rsidRPr="004D0358">
        <w:rPr>
          <w:rFonts w:ascii="Arial" w:eastAsia="Times New Roman" w:hAnsi="Arial" w:cs="Arial"/>
          <w:b/>
          <w:lang w:val="es-ES"/>
        </w:rPr>
        <w:t>Artículo 19. Transparencia en el Deporte</w:t>
      </w:r>
      <w:r w:rsidRPr="004D0358">
        <w:rPr>
          <w:rFonts w:ascii="Arial" w:eastAsia="Times New Roman" w:hAnsi="Arial" w:cs="Arial"/>
          <w:lang w:val="es-ES"/>
        </w:rPr>
        <w:t xml:space="preserve">. Coldeportes y todas las entidades territoriales que reciban inversiones del Gobierno Nacional para el desarrollo de escenarios deportivos, deberán registrar dichas inversiones, así como los escenarios deportivos, en el Sistema de Información del Deporte, la Recreación y la Actividad Física, de conformidad con lo que para tal efecto reglamente el Gobierno Nacional. </w:t>
      </w:r>
    </w:p>
    <w:p w:rsidR="00385182" w:rsidRPr="004D0358" w:rsidRDefault="00385182" w:rsidP="00385182">
      <w:pPr>
        <w:spacing w:after="0" w:line="240" w:lineRule="auto"/>
        <w:jc w:val="both"/>
        <w:rPr>
          <w:rFonts w:ascii="Arial" w:eastAsia="Calibri" w:hAnsi="Arial" w:cs="Arial"/>
          <w:i/>
          <w:lang w:val="es-ES_tradnl"/>
        </w:rPr>
      </w:pPr>
    </w:p>
    <w:p w:rsidR="00385182" w:rsidRPr="004D0358" w:rsidRDefault="00385182" w:rsidP="00385182">
      <w:pPr>
        <w:spacing w:after="0" w:line="240" w:lineRule="auto"/>
        <w:jc w:val="both"/>
        <w:rPr>
          <w:rFonts w:ascii="Arial" w:eastAsia="Calibri" w:hAnsi="Arial" w:cs="Arial"/>
          <w:lang w:val="es-ES_tradnl"/>
        </w:rPr>
      </w:pPr>
      <w:r w:rsidRPr="004D0358">
        <w:rPr>
          <w:rFonts w:ascii="Arial" w:eastAsia="Calibri" w:hAnsi="Arial" w:cs="Arial"/>
          <w:b/>
          <w:lang w:val="es-ES_tradnl"/>
        </w:rPr>
        <w:t>Artículo 20. Observatorio de Transparencia para Proyectos de Interés Nacional (PINES)</w:t>
      </w:r>
      <w:r w:rsidRPr="004D0358">
        <w:rPr>
          <w:rFonts w:ascii="Arial" w:eastAsia="Calibri" w:hAnsi="Arial" w:cs="Arial"/>
          <w:lang w:val="es-ES_tradnl"/>
        </w:rPr>
        <w:t xml:space="preserve">. El Departamento Nacional de Planeación (DNP), la Secretaría Técnica de la Comisión Intersectorial de Infraestructura y Proyectos Estratégicos (CIIPE) y la Secretaría de Transparencia, acordarán, diseñarán y pondrán en funcionamiento el Observatorio de Transparencia para Proyectos de Interés Nacional (PINES), el cual será administrado por el DNP, y el cual tendrá como objetivo la generación de conocimiento público y análisis acerca de la ejecución de los PINES desarrollados en el país.   </w:t>
      </w:r>
    </w:p>
    <w:p w:rsidR="00385182" w:rsidRPr="004D0358" w:rsidRDefault="00385182" w:rsidP="00385182">
      <w:pPr>
        <w:spacing w:after="0" w:line="240" w:lineRule="auto"/>
        <w:jc w:val="both"/>
        <w:rPr>
          <w:rFonts w:ascii="Arial" w:eastAsia="Calibri" w:hAnsi="Arial" w:cs="Arial"/>
          <w:lang w:val="es-ES_tradnl"/>
        </w:rPr>
      </w:pPr>
    </w:p>
    <w:p w:rsidR="00385182" w:rsidRPr="004D0358" w:rsidRDefault="00385182" w:rsidP="00385182">
      <w:pPr>
        <w:spacing w:after="0" w:line="240" w:lineRule="auto"/>
        <w:jc w:val="both"/>
        <w:rPr>
          <w:rFonts w:ascii="Arial" w:eastAsia="Calibri" w:hAnsi="Arial" w:cs="Arial"/>
          <w:lang w:val="es-ES_tradnl"/>
        </w:rPr>
      </w:pPr>
      <w:r w:rsidRPr="004D0358">
        <w:rPr>
          <w:rFonts w:ascii="Arial" w:eastAsia="Calibri" w:hAnsi="Arial" w:cs="Arial"/>
          <w:lang w:val="es-ES_tradnl"/>
        </w:rPr>
        <w:t>Toda la información del Observatorio deberá responder a los estándares establecidos en la Ley 1712 de 2014 y sus disposiciones reglamentarias, y permitir la accesibilidad de los ciudadanos a través de la publicación de la información en Datos Abiertos y Accesibles, para lo cual contará con un sitio web que permita la consulta permanente de la información generada por el Observatorio.</w:t>
      </w:r>
    </w:p>
    <w:p w:rsidR="00385182" w:rsidRPr="004D0358" w:rsidRDefault="00385182" w:rsidP="00385182">
      <w:pPr>
        <w:spacing w:after="0" w:line="240" w:lineRule="auto"/>
        <w:jc w:val="both"/>
        <w:rPr>
          <w:rFonts w:ascii="Arial" w:eastAsia="Calibri" w:hAnsi="Arial" w:cs="Arial"/>
          <w:lang w:val="es-ES_tradnl"/>
        </w:rPr>
      </w:pPr>
    </w:p>
    <w:p w:rsidR="00385182" w:rsidRPr="004D0358" w:rsidRDefault="00385182" w:rsidP="00385182">
      <w:pPr>
        <w:spacing w:after="0" w:line="240" w:lineRule="auto"/>
        <w:jc w:val="both"/>
        <w:rPr>
          <w:rFonts w:ascii="Arial" w:eastAsia="Calibri" w:hAnsi="Arial" w:cs="Arial"/>
          <w:lang w:val="es-ES_tradnl"/>
        </w:rPr>
      </w:pPr>
      <w:r w:rsidRPr="004D0358">
        <w:rPr>
          <w:rFonts w:ascii="Arial" w:eastAsia="Calibri" w:hAnsi="Arial" w:cs="Arial"/>
          <w:lang w:val="es-ES_tradnl"/>
        </w:rPr>
        <w:t xml:space="preserve">El Gobierno Nacional, a través del Departamento Nacional de Planeación (DNP), reglamentará la materia. </w:t>
      </w:r>
    </w:p>
    <w:p w:rsidR="00385182" w:rsidRPr="004D0358" w:rsidRDefault="00385182" w:rsidP="00385182">
      <w:pPr>
        <w:spacing w:after="0" w:line="240" w:lineRule="auto"/>
        <w:jc w:val="both"/>
        <w:rPr>
          <w:rFonts w:ascii="Arial" w:eastAsia="Calibri" w:hAnsi="Arial" w:cs="Arial"/>
          <w:lang w:val="es-ES_tradnl"/>
        </w:rPr>
      </w:pPr>
    </w:p>
    <w:p w:rsidR="00410A5B" w:rsidRDefault="00410A5B" w:rsidP="00385182">
      <w:pPr>
        <w:spacing w:after="0" w:line="240" w:lineRule="auto"/>
        <w:jc w:val="center"/>
        <w:textAlignment w:val="center"/>
        <w:rPr>
          <w:rFonts w:ascii="Arial" w:eastAsia="Times New Roman" w:hAnsi="Arial" w:cs="Arial"/>
          <w:b/>
          <w:lang w:val="es-ES"/>
        </w:rPr>
      </w:pPr>
    </w:p>
    <w:p w:rsidR="00410A5B" w:rsidRDefault="00410A5B" w:rsidP="00385182">
      <w:pPr>
        <w:spacing w:after="0" w:line="240" w:lineRule="auto"/>
        <w:jc w:val="center"/>
        <w:textAlignment w:val="center"/>
        <w:rPr>
          <w:rFonts w:ascii="Arial" w:eastAsia="Times New Roman" w:hAnsi="Arial" w:cs="Arial"/>
          <w:b/>
          <w:lang w:val="es-ES"/>
        </w:rPr>
      </w:pPr>
    </w:p>
    <w:p w:rsidR="00410A5B" w:rsidRDefault="00410A5B" w:rsidP="00385182">
      <w:pPr>
        <w:spacing w:after="0" w:line="240" w:lineRule="auto"/>
        <w:jc w:val="center"/>
        <w:textAlignment w:val="center"/>
        <w:rPr>
          <w:rFonts w:ascii="Arial" w:eastAsia="Times New Roman" w:hAnsi="Arial" w:cs="Arial"/>
          <w:b/>
          <w:lang w:val="es-ES"/>
        </w:rPr>
      </w:pPr>
    </w:p>
    <w:p w:rsidR="00385182" w:rsidRPr="004D0358" w:rsidRDefault="00385182" w:rsidP="00385182">
      <w:pPr>
        <w:spacing w:after="0" w:line="240" w:lineRule="auto"/>
        <w:jc w:val="center"/>
        <w:textAlignment w:val="center"/>
        <w:rPr>
          <w:rFonts w:ascii="Arial" w:eastAsia="Times New Roman" w:hAnsi="Arial" w:cs="Arial"/>
          <w:b/>
          <w:lang w:val="es-ES"/>
        </w:rPr>
      </w:pPr>
      <w:r w:rsidRPr="004D0358">
        <w:rPr>
          <w:rFonts w:ascii="Arial" w:eastAsia="Times New Roman" w:hAnsi="Arial" w:cs="Arial"/>
          <w:b/>
          <w:lang w:val="es-ES"/>
        </w:rPr>
        <w:lastRenderedPageBreak/>
        <w:t>Título V</w:t>
      </w:r>
    </w:p>
    <w:p w:rsidR="00410A5B" w:rsidRDefault="00410A5B" w:rsidP="00385182">
      <w:pPr>
        <w:spacing w:after="0" w:line="240" w:lineRule="auto"/>
        <w:jc w:val="center"/>
        <w:textAlignment w:val="center"/>
        <w:rPr>
          <w:rFonts w:ascii="Arial" w:eastAsia="Times New Roman" w:hAnsi="Arial" w:cs="Arial"/>
          <w:b/>
          <w:lang w:val="es-ES"/>
        </w:rPr>
      </w:pPr>
    </w:p>
    <w:p w:rsidR="00385182" w:rsidRPr="004D0358" w:rsidRDefault="00385182" w:rsidP="00385182">
      <w:pPr>
        <w:spacing w:after="0" w:line="240" w:lineRule="auto"/>
        <w:jc w:val="center"/>
        <w:textAlignment w:val="center"/>
        <w:rPr>
          <w:rFonts w:ascii="Arial" w:eastAsia="Times New Roman" w:hAnsi="Arial" w:cs="Arial"/>
          <w:b/>
          <w:lang w:val="es-ES"/>
        </w:rPr>
      </w:pPr>
      <w:r w:rsidRPr="004D0358">
        <w:rPr>
          <w:rFonts w:ascii="Arial" w:eastAsia="Times New Roman" w:hAnsi="Arial" w:cs="Arial"/>
          <w:b/>
          <w:lang w:val="es-ES"/>
        </w:rPr>
        <w:t>Disposiciones para combatir riesgos de corrupción en el sector salud</w:t>
      </w:r>
    </w:p>
    <w:p w:rsidR="00385182" w:rsidRPr="004D0358" w:rsidRDefault="00385182" w:rsidP="00385182">
      <w:pPr>
        <w:spacing w:after="0" w:line="240" w:lineRule="auto"/>
        <w:jc w:val="both"/>
        <w:rPr>
          <w:rFonts w:ascii="Arial" w:eastAsia="Calibri" w:hAnsi="Arial" w:cs="Arial"/>
          <w:b/>
          <w:i/>
          <w:lang w:val="es-ES"/>
        </w:rPr>
      </w:pPr>
    </w:p>
    <w:p w:rsidR="00385182" w:rsidRPr="004D0358" w:rsidRDefault="00385182" w:rsidP="00385182">
      <w:pPr>
        <w:spacing w:after="0" w:line="240" w:lineRule="auto"/>
        <w:jc w:val="both"/>
        <w:rPr>
          <w:rFonts w:ascii="Arial" w:eastAsia="Calibri" w:hAnsi="Arial" w:cs="Arial"/>
        </w:rPr>
      </w:pPr>
      <w:r w:rsidRPr="004D0358">
        <w:rPr>
          <w:rFonts w:ascii="Arial" w:eastAsia="Calibri" w:hAnsi="Arial" w:cs="Arial"/>
          <w:b/>
          <w:lang w:val="es-ES"/>
        </w:rPr>
        <w:t xml:space="preserve">Artículo 21. Entidades objeto de intervención forzosa de la Superintendencia Nacional de Salud. </w:t>
      </w:r>
      <w:r w:rsidRPr="004D0358">
        <w:rPr>
          <w:rFonts w:ascii="Arial" w:eastAsia="Calibri" w:hAnsi="Arial" w:cs="Arial"/>
        </w:rPr>
        <w:t>Para efectos de prevenir prácticas riesgosas de corrupción en el sector salud, serán objeto de intervención forzosa para administrar o liquidar, aquellas entidades vigiladas por la Superintendencia Nacional de Salud: (i) que conformen un grupo empresarial sin que se adelanten previamente los trámites de registros establecidos en las normas vigentes; (ii) donde se identifiquen practicas riesgosas de lavado de activos y/o de financiación del terrorismo, y/o (iii) donde se identifique información financiera o contable que no corresponda al giro ordinario del negocio o a la realidad financiera o contable de la entidad vigilada.  El Gobierno Nacional reglamentará la materia.</w:t>
      </w:r>
    </w:p>
    <w:p w:rsidR="00385182" w:rsidRPr="004D0358" w:rsidRDefault="00385182" w:rsidP="00385182">
      <w:pPr>
        <w:autoSpaceDE w:val="0"/>
        <w:autoSpaceDN w:val="0"/>
        <w:adjustRightInd w:val="0"/>
        <w:spacing w:after="0" w:line="240" w:lineRule="auto"/>
        <w:jc w:val="both"/>
        <w:rPr>
          <w:rFonts w:ascii="Arial" w:eastAsia="Calibri" w:hAnsi="Arial" w:cs="Arial"/>
          <w:lang w:val="es-ES_tradnl"/>
        </w:rPr>
      </w:pPr>
    </w:p>
    <w:p w:rsidR="00385182" w:rsidRPr="004D0358" w:rsidRDefault="00385182" w:rsidP="00385182">
      <w:pPr>
        <w:spacing w:after="0" w:line="240" w:lineRule="auto"/>
        <w:jc w:val="center"/>
        <w:textAlignment w:val="center"/>
        <w:rPr>
          <w:rFonts w:ascii="Arial" w:eastAsia="Times New Roman" w:hAnsi="Arial" w:cs="Arial"/>
          <w:b/>
          <w:lang w:val="es-ES"/>
        </w:rPr>
      </w:pPr>
      <w:r w:rsidRPr="004D0358">
        <w:rPr>
          <w:rFonts w:ascii="Arial" w:eastAsia="Times New Roman" w:hAnsi="Arial" w:cs="Arial"/>
          <w:b/>
          <w:lang w:val="es-ES"/>
        </w:rPr>
        <w:t>Título VI</w:t>
      </w:r>
    </w:p>
    <w:p w:rsidR="00385182" w:rsidRPr="004D0358" w:rsidRDefault="00385182" w:rsidP="00385182">
      <w:pPr>
        <w:spacing w:after="0" w:line="240" w:lineRule="auto"/>
        <w:jc w:val="center"/>
        <w:textAlignment w:val="center"/>
        <w:rPr>
          <w:rFonts w:ascii="Arial" w:eastAsia="Times New Roman" w:hAnsi="Arial" w:cs="Arial"/>
          <w:b/>
          <w:lang w:val="es-ES"/>
        </w:rPr>
      </w:pPr>
      <w:r w:rsidRPr="004D0358">
        <w:rPr>
          <w:rFonts w:ascii="Arial" w:eastAsia="Times New Roman" w:hAnsi="Arial" w:cs="Arial"/>
          <w:b/>
          <w:lang w:val="es-ES"/>
        </w:rPr>
        <w:t>Disposiciones para combatir riesgos de corrupción en la industria extractiva</w:t>
      </w:r>
    </w:p>
    <w:p w:rsidR="00385182" w:rsidRPr="004D0358" w:rsidRDefault="00385182" w:rsidP="00385182">
      <w:pPr>
        <w:spacing w:after="0" w:line="240" w:lineRule="auto"/>
        <w:jc w:val="both"/>
        <w:textAlignment w:val="center"/>
        <w:rPr>
          <w:rFonts w:ascii="Arial" w:eastAsia="Times New Roman" w:hAnsi="Arial" w:cs="Arial"/>
          <w:i/>
          <w:lang w:val="es-ES"/>
        </w:rPr>
      </w:pPr>
    </w:p>
    <w:p w:rsidR="00385182" w:rsidRPr="004D0358" w:rsidRDefault="00385182" w:rsidP="00385182">
      <w:pPr>
        <w:spacing w:after="0" w:line="240" w:lineRule="auto"/>
        <w:jc w:val="both"/>
        <w:textAlignment w:val="center"/>
        <w:rPr>
          <w:rFonts w:ascii="Arial" w:eastAsia="Times New Roman" w:hAnsi="Arial" w:cs="Arial"/>
          <w:lang w:val="es-ES"/>
        </w:rPr>
      </w:pPr>
      <w:r w:rsidRPr="004D0358">
        <w:rPr>
          <w:rFonts w:ascii="Arial" w:eastAsia="Times New Roman" w:hAnsi="Arial" w:cs="Arial"/>
          <w:b/>
          <w:lang w:val="es-ES"/>
        </w:rPr>
        <w:t xml:space="preserve">Artículo 22. Obligación de adherirse al estándar EITI. </w:t>
      </w:r>
      <w:r w:rsidRPr="004D0358">
        <w:rPr>
          <w:rFonts w:ascii="Arial" w:eastAsia="Times New Roman" w:hAnsi="Arial" w:cs="Arial"/>
          <w:lang w:val="es-ES"/>
        </w:rPr>
        <w:t>El Gobierno Nacional adoptará las medidas necesarias para adoptar, implementar y dar sostenibilidad al cumplimiento de la Iniciativa de Transparencia de las Industrias Extractivas.</w:t>
      </w:r>
    </w:p>
    <w:p w:rsidR="00385182" w:rsidRPr="004D0358" w:rsidRDefault="00385182" w:rsidP="00385182">
      <w:pPr>
        <w:spacing w:after="0" w:line="240" w:lineRule="auto"/>
        <w:jc w:val="both"/>
        <w:textAlignment w:val="center"/>
        <w:rPr>
          <w:rFonts w:ascii="Arial" w:eastAsia="Times New Roman" w:hAnsi="Arial" w:cs="Arial"/>
          <w:lang w:val="es-ES"/>
        </w:rPr>
      </w:pPr>
    </w:p>
    <w:p w:rsidR="00385182" w:rsidRPr="004D0358" w:rsidRDefault="00385182" w:rsidP="00385182">
      <w:pPr>
        <w:spacing w:after="0" w:line="240" w:lineRule="auto"/>
        <w:jc w:val="both"/>
        <w:textAlignment w:val="center"/>
        <w:rPr>
          <w:rFonts w:ascii="Arial" w:eastAsia="Times New Roman" w:hAnsi="Arial" w:cs="Arial"/>
          <w:lang w:val="es-ES"/>
        </w:rPr>
      </w:pPr>
      <w:r w:rsidRPr="004D0358">
        <w:rPr>
          <w:rFonts w:ascii="Arial" w:eastAsia="Times New Roman" w:hAnsi="Arial" w:cs="Arial"/>
          <w:b/>
          <w:lang w:val="es-ES"/>
        </w:rPr>
        <w:t>Artículo 23. Regulación sobre beneficiarios reales.</w:t>
      </w:r>
      <w:r w:rsidRPr="004D0358">
        <w:rPr>
          <w:rFonts w:ascii="Arial" w:eastAsia="Times New Roman" w:hAnsi="Arial" w:cs="Arial"/>
          <w:lang w:val="es-ES"/>
        </w:rPr>
        <w:t xml:space="preserve"> El Gobierno Nacional adoptará las medidas necesarias para promover el acceso a la información sobre los beneficiarios reales de las empresas que tienen contratos de concesión minera o de operación con el Estado colombiano. </w:t>
      </w:r>
    </w:p>
    <w:p w:rsidR="00385182" w:rsidRPr="004D0358" w:rsidRDefault="00385182" w:rsidP="00385182">
      <w:pPr>
        <w:spacing w:after="0" w:line="240" w:lineRule="auto"/>
        <w:jc w:val="both"/>
        <w:textAlignment w:val="center"/>
        <w:rPr>
          <w:rFonts w:ascii="Arial" w:eastAsia="Times New Roman" w:hAnsi="Arial" w:cs="Arial"/>
          <w:lang w:val="es-ES"/>
        </w:rPr>
      </w:pPr>
    </w:p>
    <w:p w:rsidR="00385182" w:rsidRPr="004D0358" w:rsidRDefault="00385182" w:rsidP="00385182">
      <w:pPr>
        <w:spacing w:after="0" w:line="240" w:lineRule="auto"/>
        <w:jc w:val="both"/>
        <w:textAlignment w:val="center"/>
        <w:rPr>
          <w:rFonts w:ascii="Arial" w:eastAsia="Times New Roman" w:hAnsi="Arial" w:cs="Arial"/>
          <w:lang w:val="es-ES"/>
        </w:rPr>
      </w:pPr>
      <w:r w:rsidRPr="004D0358">
        <w:rPr>
          <w:rFonts w:ascii="Arial" w:eastAsia="Times New Roman" w:hAnsi="Arial" w:cs="Arial"/>
          <w:lang w:val="es-ES"/>
        </w:rPr>
        <w:t>Las inconsistencias entre la información sobre beneficiarios reales que la empresa reporte al Estado y la realidad serán causal de terminación anticipada del contrato de concesión minera.</w:t>
      </w:r>
    </w:p>
    <w:p w:rsidR="00385182" w:rsidRPr="004D0358" w:rsidRDefault="00385182" w:rsidP="00385182">
      <w:pPr>
        <w:autoSpaceDE w:val="0"/>
        <w:autoSpaceDN w:val="0"/>
        <w:adjustRightInd w:val="0"/>
        <w:spacing w:after="0" w:line="240" w:lineRule="auto"/>
        <w:jc w:val="both"/>
        <w:rPr>
          <w:rFonts w:ascii="Arial" w:eastAsia="Calibri" w:hAnsi="Arial" w:cs="Arial"/>
        </w:rPr>
      </w:pPr>
    </w:p>
    <w:p w:rsidR="00385182" w:rsidRPr="004D0358" w:rsidRDefault="00385182" w:rsidP="00385182">
      <w:pPr>
        <w:spacing w:after="0" w:line="240" w:lineRule="auto"/>
        <w:jc w:val="center"/>
        <w:textAlignment w:val="center"/>
        <w:rPr>
          <w:rFonts w:ascii="Arial" w:eastAsia="Times New Roman" w:hAnsi="Arial" w:cs="Arial"/>
          <w:b/>
          <w:lang w:val="es-ES"/>
        </w:rPr>
      </w:pPr>
      <w:r w:rsidRPr="004D0358">
        <w:rPr>
          <w:rFonts w:ascii="Arial" w:eastAsia="Times New Roman" w:hAnsi="Arial" w:cs="Arial"/>
          <w:b/>
          <w:lang w:val="es-ES"/>
        </w:rPr>
        <w:t>Título VII</w:t>
      </w:r>
    </w:p>
    <w:p w:rsidR="00385182" w:rsidRPr="004D0358" w:rsidRDefault="00385182" w:rsidP="00385182">
      <w:pPr>
        <w:spacing w:after="0" w:line="240" w:lineRule="auto"/>
        <w:jc w:val="center"/>
        <w:textAlignment w:val="center"/>
        <w:rPr>
          <w:rFonts w:ascii="Arial" w:eastAsia="Times New Roman" w:hAnsi="Arial" w:cs="Arial"/>
          <w:b/>
          <w:lang w:val="es-ES"/>
        </w:rPr>
      </w:pPr>
      <w:r w:rsidRPr="004D0358">
        <w:rPr>
          <w:rFonts w:ascii="Arial" w:eastAsia="Times New Roman" w:hAnsi="Arial" w:cs="Arial"/>
          <w:b/>
          <w:lang w:val="es-ES"/>
        </w:rPr>
        <w:t>Disposiciones para combatir riesgos de corrupción en el medioambiente</w:t>
      </w:r>
    </w:p>
    <w:p w:rsidR="00385182" w:rsidRPr="004D0358" w:rsidRDefault="00385182" w:rsidP="00385182">
      <w:pPr>
        <w:spacing w:after="0" w:line="240" w:lineRule="auto"/>
        <w:jc w:val="both"/>
        <w:textAlignment w:val="center"/>
        <w:rPr>
          <w:rFonts w:ascii="Arial" w:eastAsia="Times New Roman" w:hAnsi="Arial" w:cs="Arial"/>
          <w:i/>
          <w:lang w:val="es-ES"/>
        </w:rPr>
      </w:pPr>
    </w:p>
    <w:p w:rsidR="00385182" w:rsidRPr="004D0358" w:rsidRDefault="00385182" w:rsidP="00385182">
      <w:pPr>
        <w:spacing w:after="0" w:line="240" w:lineRule="auto"/>
        <w:contextualSpacing/>
        <w:jc w:val="both"/>
        <w:rPr>
          <w:rFonts w:ascii="Arial" w:eastAsia="Calibri" w:hAnsi="Arial" w:cs="Arial"/>
          <w:lang w:val="es-ES"/>
        </w:rPr>
      </w:pPr>
      <w:r w:rsidRPr="004D0358">
        <w:rPr>
          <w:rFonts w:ascii="Arial" w:eastAsia="Calibri" w:hAnsi="Arial" w:cs="Arial"/>
          <w:b/>
          <w:lang w:val="es-ES"/>
        </w:rPr>
        <w:t xml:space="preserve">Artículo 24. Selección de los Jefes de Control Interno y Directores de las Corporaciones Autónomas Regionales. </w:t>
      </w:r>
      <w:r w:rsidRPr="004D0358">
        <w:rPr>
          <w:rFonts w:ascii="Arial" w:eastAsia="Calibri" w:hAnsi="Arial" w:cs="Arial"/>
          <w:lang w:val="es-ES"/>
        </w:rPr>
        <w:t xml:space="preserve">Los Jefes de Control Interno y los Directores de las Corporaciones Autónomas Regionales se elegirán mediante un proceso de selección meritocrática. El Gobierno Nacional reglamentará la materia.   </w:t>
      </w:r>
    </w:p>
    <w:p w:rsidR="00385182" w:rsidRPr="004D0358" w:rsidRDefault="00385182" w:rsidP="00385182">
      <w:pPr>
        <w:spacing w:after="0" w:line="240" w:lineRule="auto"/>
        <w:jc w:val="both"/>
        <w:rPr>
          <w:rFonts w:ascii="Arial" w:eastAsia="Calibri" w:hAnsi="Arial" w:cs="Arial"/>
          <w:i/>
          <w:lang w:val="es-ES_tradnl"/>
        </w:rPr>
      </w:pPr>
    </w:p>
    <w:p w:rsidR="00385182" w:rsidRPr="004D0358" w:rsidRDefault="00385182" w:rsidP="00385182">
      <w:pPr>
        <w:spacing w:after="0" w:line="240" w:lineRule="auto"/>
        <w:jc w:val="center"/>
        <w:textAlignment w:val="center"/>
        <w:rPr>
          <w:rFonts w:ascii="Arial" w:eastAsia="Times New Roman" w:hAnsi="Arial" w:cs="Arial"/>
          <w:b/>
          <w:lang w:val="es-ES"/>
        </w:rPr>
      </w:pPr>
      <w:r w:rsidRPr="004D0358">
        <w:rPr>
          <w:rFonts w:ascii="Arial" w:eastAsia="Times New Roman" w:hAnsi="Arial" w:cs="Arial"/>
          <w:b/>
          <w:lang w:val="es-ES"/>
        </w:rPr>
        <w:t>Título VIII</w:t>
      </w:r>
    </w:p>
    <w:p w:rsidR="00385182" w:rsidRPr="004D0358"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t>Disposiciones para fortalecer las funciones de vigilancia y control del Gobierno Nacional</w:t>
      </w:r>
    </w:p>
    <w:p w:rsidR="00385182" w:rsidRPr="004D0358" w:rsidRDefault="00385182" w:rsidP="00385182">
      <w:pPr>
        <w:keepNext/>
        <w:spacing w:after="0" w:line="240" w:lineRule="auto"/>
        <w:jc w:val="both"/>
        <w:outlineLvl w:val="0"/>
        <w:rPr>
          <w:rFonts w:ascii="Arial" w:eastAsia="Times New Roman" w:hAnsi="Arial" w:cs="Arial"/>
          <w:b/>
          <w:bCs/>
          <w:kern w:val="32"/>
          <w:lang w:val="es-ES"/>
        </w:rPr>
      </w:pPr>
    </w:p>
    <w:p w:rsidR="00385182" w:rsidRPr="004D0358" w:rsidRDefault="00385182" w:rsidP="00385182">
      <w:pPr>
        <w:keepNext/>
        <w:spacing w:after="0" w:line="240" w:lineRule="auto"/>
        <w:jc w:val="both"/>
        <w:outlineLvl w:val="0"/>
        <w:rPr>
          <w:rFonts w:ascii="Arial" w:eastAsia="Times New Roman" w:hAnsi="Arial" w:cs="Arial"/>
          <w:kern w:val="32"/>
          <w:lang w:val="es-ES"/>
        </w:rPr>
      </w:pPr>
      <w:r w:rsidRPr="004D0358">
        <w:rPr>
          <w:rFonts w:ascii="Arial" w:eastAsia="Times New Roman" w:hAnsi="Arial" w:cs="Arial"/>
          <w:b/>
          <w:bCs/>
          <w:kern w:val="32"/>
          <w:lang w:val="es-ES"/>
        </w:rPr>
        <w:t>Artículo 25. Funciones de la Superintendencia de Economía Solidaria.</w:t>
      </w:r>
      <w:r w:rsidRPr="004D0358">
        <w:rPr>
          <w:rFonts w:ascii="Arial" w:eastAsia="Times New Roman" w:hAnsi="Arial" w:cs="Arial"/>
          <w:kern w:val="32"/>
          <w:lang w:val="es-ES"/>
        </w:rPr>
        <w:t xml:space="preserve"> La Superintendencia de Economía Solidaria ejercerá, además de las demás facultades legales estipuladas por ley, la vigilancia sobre las entidades sin ánimo de lucro, incluyendo las extranjeras, que contraten con cualquier entidad pública o que utilicen recursos públicos, y que no sean objeto de vigilancia de otra Superintendencia.</w:t>
      </w:r>
    </w:p>
    <w:p w:rsidR="00385182" w:rsidRPr="004D0358" w:rsidRDefault="00385182" w:rsidP="00385182">
      <w:pPr>
        <w:spacing w:after="0" w:line="240" w:lineRule="auto"/>
        <w:jc w:val="both"/>
        <w:rPr>
          <w:rFonts w:ascii="Arial" w:hAnsi="Arial" w:cs="Arial"/>
          <w:lang w:val="es-ES"/>
        </w:rPr>
      </w:pPr>
    </w:p>
    <w:p w:rsidR="00385182" w:rsidRPr="004D0358" w:rsidRDefault="00385182" w:rsidP="00385182">
      <w:pPr>
        <w:spacing w:after="0" w:line="240" w:lineRule="auto"/>
        <w:jc w:val="both"/>
        <w:textAlignment w:val="center"/>
        <w:rPr>
          <w:rFonts w:ascii="Arial" w:eastAsia="Calibri" w:hAnsi="Arial" w:cs="Arial"/>
          <w:lang w:val="es-ES"/>
        </w:rPr>
      </w:pPr>
      <w:r w:rsidRPr="004D0358">
        <w:rPr>
          <w:rFonts w:ascii="Arial" w:eastAsia="Calibri" w:hAnsi="Arial" w:cs="Arial"/>
          <w:b/>
          <w:bCs/>
          <w:iCs/>
          <w:lang w:val="es-ES"/>
        </w:rPr>
        <w:t>Parágrafo</w:t>
      </w:r>
      <w:r w:rsidRPr="004D0358">
        <w:rPr>
          <w:rFonts w:ascii="Arial" w:eastAsia="Calibri" w:hAnsi="Arial" w:cs="Arial"/>
          <w:b/>
          <w:bCs/>
          <w:i/>
          <w:iCs/>
          <w:lang w:val="es-ES"/>
        </w:rPr>
        <w:t xml:space="preserve">: </w:t>
      </w:r>
      <w:r w:rsidRPr="004D0358">
        <w:rPr>
          <w:rFonts w:ascii="Arial" w:eastAsia="Calibri" w:hAnsi="Arial" w:cs="Arial"/>
          <w:lang w:val="es-ES"/>
        </w:rPr>
        <w:t xml:space="preserve">La </w:t>
      </w:r>
      <w:r w:rsidRPr="004D0358">
        <w:rPr>
          <w:rFonts w:ascii="Arial" w:eastAsia="Calibri" w:hAnsi="Arial" w:cs="Arial"/>
          <w:lang w:val="es-MX"/>
        </w:rPr>
        <w:t>Unidad de Información y Análisis Financiero</w:t>
      </w:r>
      <w:r w:rsidRPr="004D0358">
        <w:rPr>
          <w:rFonts w:ascii="Arial" w:eastAsia="Calibri" w:hAnsi="Arial" w:cs="Arial"/>
          <w:lang w:val="es-ES"/>
        </w:rPr>
        <w:t xml:space="preserve"> podrá solicitar reportes de operaciones sospechosas y reportes de información objetiva a las entidades sin ánimo de </w:t>
      </w:r>
      <w:r w:rsidRPr="004D0358">
        <w:rPr>
          <w:rFonts w:ascii="Arial" w:eastAsia="Calibri" w:hAnsi="Arial" w:cs="Arial"/>
          <w:lang w:val="es-ES"/>
        </w:rPr>
        <w:lastRenderedPageBreak/>
        <w:t xml:space="preserve">lucro de acuerdo con la periodicidad y condiciones técnicas que estime pertinentes para el adecuado cumplimiento de sus fines misionales. </w:t>
      </w:r>
    </w:p>
    <w:p w:rsidR="00385182" w:rsidRPr="004D0358" w:rsidRDefault="00385182" w:rsidP="00385182">
      <w:pPr>
        <w:spacing w:after="0" w:line="240" w:lineRule="auto"/>
        <w:textAlignment w:val="center"/>
        <w:rPr>
          <w:rFonts w:ascii="Arial" w:eastAsia="Times New Roman" w:hAnsi="Arial" w:cs="Arial"/>
          <w:b/>
          <w:lang w:val="es-ES"/>
        </w:rPr>
      </w:pPr>
    </w:p>
    <w:p w:rsidR="00385182" w:rsidRPr="004D0358" w:rsidRDefault="00385182" w:rsidP="00385182">
      <w:pPr>
        <w:shd w:val="clear" w:color="auto" w:fill="FFFFFF"/>
        <w:spacing w:after="0" w:line="240" w:lineRule="auto"/>
        <w:jc w:val="both"/>
        <w:textAlignment w:val="baseline"/>
        <w:rPr>
          <w:rFonts w:ascii="Arial" w:eastAsia="Times New Roman" w:hAnsi="Arial" w:cs="Arial"/>
          <w:lang w:eastAsia="es-CO"/>
        </w:rPr>
      </w:pPr>
      <w:r w:rsidRPr="004D0358">
        <w:rPr>
          <w:rFonts w:ascii="Arial" w:eastAsia="Calibri" w:hAnsi="Arial" w:cs="Arial"/>
          <w:b/>
          <w:lang w:val="es-ES"/>
        </w:rPr>
        <w:t>Artículo 26. Sanciones de la Superintendencia de Servicios Públicos Domiciliarios.</w:t>
      </w:r>
      <w:r w:rsidRPr="004D0358">
        <w:rPr>
          <w:rFonts w:ascii="Arial" w:eastAsia="Calibri" w:hAnsi="Arial" w:cs="Arial"/>
          <w:lang w:val="es-ES"/>
        </w:rPr>
        <w:t xml:space="preserve"> </w:t>
      </w:r>
      <w:r w:rsidRPr="004D0358">
        <w:rPr>
          <w:rFonts w:ascii="Arial" w:eastAsia="Times New Roman" w:hAnsi="Arial" w:cs="Arial"/>
          <w:lang w:eastAsia="es-CO"/>
        </w:rPr>
        <w:t>Modifíquese el numeral 81.2 y suprímase un parágrafo al artículo 81 de la</w:t>
      </w:r>
      <w:bookmarkStart w:id="1" w:name="LPHit322"/>
      <w:bookmarkEnd w:id="1"/>
      <w:r w:rsidRPr="004D0358">
        <w:rPr>
          <w:rFonts w:ascii="Arial" w:eastAsia="Times New Roman" w:hAnsi="Arial" w:cs="Arial"/>
          <w:lang w:eastAsia="es-CO"/>
        </w:rPr>
        <w:t> Ley 142 de 1994, los cuales quedarán así: </w:t>
      </w:r>
    </w:p>
    <w:p w:rsidR="00385182" w:rsidRPr="004D0358" w:rsidRDefault="00385182" w:rsidP="00385182">
      <w:pPr>
        <w:shd w:val="clear" w:color="auto" w:fill="FFFFFF"/>
        <w:spacing w:after="0" w:line="240" w:lineRule="auto"/>
        <w:jc w:val="both"/>
        <w:textAlignment w:val="baseline"/>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hd w:val="clear" w:color="auto" w:fill="FFFFFF"/>
        <w:spacing w:after="0" w:line="240" w:lineRule="auto"/>
        <w:ind w:left="708"/>
        <w:jc w:val="both"/>
        <w:textAlignment w:val="baseline"/>
        <w:rPr>
          <w:rFonts w:ascii="Arial" w:eastAsia="Times New Roman" w:hAnsi="Arial" w:cs="Arial"/>
          <w:lang w:eastAsia="es-CO"/>
        </w:rPr>
      </w:pPr>
      <w:r w:rsidRPr="004D0358">
        <w:rPr>
          <w:rFonts w:ascii="Arial" w:eastAsia="Times New Roman" w:hAnsi="Arial" w:cs="Arial"/>
          <w:lang w:eastAsia="es-CO"/>
        </w:rPr>
        <w:t xml:space="preserve">“81.2. Multas hasta por el equivalente a dos mil (2.000) salarios mínimos legales mensuales para personas naturales y hasta por el equivalente a cien mil (100.000) salarios mínimos legales mensuales para personas jurídicas. Si el infractor no proporciona información suficiente para determinar el monto, dentro de los treinta (30) días siguientes al requerimiento que se le formule, se le aplicarán otras sanciones que aquí se prevén. </w:t>
      </w:r>
    </w:p>
    <w:p w:rsidR="00385182" w:rsidRPr="004D0358" w:rsidRDefault="00385182" w:rsidP="00385182">
      <w:pPr>
        <w:shd w:val="clear" w:color="auto" w:fill="FFFFFF"/>
        <w:spacing w:after="0" w:line="240" w:lineRule="auto"/>
        <w:ind w:left="708"/>
        <w:jc w:val="both"/>
        <w:textAlignment w:val="baseline"/>
        <w:rPr>
          <w:rFonts w:ascii="Arial" w:eastAsia="Times New Roman" w:hAnsi="Arial" w:cs="Arial"/>
          <w:lang w:eastAsia="es-CO"/>
        </w:rPr>
      </w:pPr>
    </w:p>
    <w:p w:rsidR="00385182" w:rsidRPr="004D0358" w:rsidRDefault="00385182" w:rsidP="00385182">
      <w:pPr>
        <w:shd w:val="clear" w:color="auto" w:fill="FFFFFF"/>
        <w:spacing w:after="0" w:line="240" w:lineRule="auto"/>
        <w:ind w:left="708"/>
        <w:jc w:val="both"/>
        <w:textAlignment w:val="baseline"/>
        <w:rPr>
          <w:rFonts w:ascii="Arial" w:eastAsia="Times New Roman" w:hAnsi="Arial" w:cs="Arial"/>
          <w:lang w:eastAsia="es-CO"/>
        </w:rPr>
      </w:pPr>
      <w:r w:rsidRPr="004D0358">
        <w:rPr>
          <w:rFonts w:ascii="Arial" w:eastAsia="Times New Roman" w:hAnsi="Arial" w:cs="Arial"/>
          <w:lang w:eastAsia="es-CO"/>
        </w:rPr>
        <w:t>Los recursos producto de las multas que imponga esta Superintendencia ingresarán al Fondo Empresarial creado por la</w:t>
      </w:r>
      <w:bookmarkStart w:id="2" w:name="LPHit323"/>
      <w:bookmarkEnd w:id="2"/>
      <w:r w:rsidRPr="004D0358">
        <w:rPr>
          <w:rFonts w:ascii="Arial" w:eastAsia="Times New Roman" w:hAnsi="Arial" w:cs="Arial"/>
          <w:lang w:eastAsia="es-CO"/>
        </w:rPr>
        <w:t> Ley 812 de 2003. Las empresas sancionadas podrán repetir contra quienes hubieren realizado los actos u omisiones que dieron lugar a la sanción. La repetición será obligatoria cuando se trate de servidores públicos, de conformidad con el artículo 90 de la Constitución”. </w:t>
      </w:r>
    </w:p>
    <w:p w:rsidR="00385182" w:rsidRPr="004D0358" w:rsidRDefault="00385182" w:rsidP="00385182">
      <w:pPr>
        <w:shd w:val="clear" w:color="auto" w:fill="FFFFFF"/>
        <w:spacing w:after="0" w:line="240" w:lineRule="auto"/>
        <w:ind w:left="708"/>
        <w:jc w:val="both"/>
        <w:textAlignment w:val="baseline"/>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hd w:val="clear" w:color="auto" w:fill="FFFFFF"/>
        <w:spacing w:after="0" w:line="240" w:lineRule="auto"/>
        <w:ind w:left="708"/>
        <w:jc w:val="both"/>
        <w:textAlignment w:val="baseline"/>
        <w:rPr>
          <w:rFonts w:ascii="Arial" w:eastAsia="Times New Roman" w:hAnsi="Arial" w:cs="Arial"/>
          <w:lang w:eastAsia="es-CO"/>
        </w:rPr>
      </w:pPr>
      <w:r w:rsidRPr="004D0358">
        <w:rPr>
          <w:rFonts w:ascii="Arial" w:eastAsia="Times New Roman" w:hAnsi="Arial" w:cs="Arial"/>
          <w:b/>
          <w:lang w:eastAsia="es-CO"/>
        </w:rPr>
        <w:t>Parágrafo.</w:t>
      </w:r>
      <w:r w:rsidRPr="004D0358">
        <w:rPr>
          <w:rFonts w:ascii="Arial" w:eastAsia="Times New Roman" w:hAnsi="Arial" w:cs="Arial"/>
          <w:lang w:eastAsia="es-CO"/>
        </w:rPr>
        <w:t> La facultad que tiene la Superintendencia de Servicios Públicos Domiciliarios para imponer una sanción por la violación del régimen de prestación de los servicios públicos caducará transcurridos cinco (5) años de haberse ejecutado la conducta violatoria o del último hecho constitutivo de la misma en los casos de conductas de tracto sucesivo, sin que el acto administrativo sancionatorio haya sido notificado”. </w:t>
      </w:r>
    </w:p>
    <w:p w:rsidR="00385182" w:rsidRPr="004D0358" w:rsidRDefault="00385182" w:rsidP="00385182">
      <w:pPr>
        <w:spacing w:after="0" w:line="240" w:lineRule="auto"/>
        <w:jc w:val="both"/>
        <w:rPr>
          <w:rFonts w:ascii="Arial" w:eastAsia="Calibri" w:hAnsi="Arial" w:cs="Arial"/>
          <w:lang w:val="es-ES"/>
        </w:rPr>
      </w:pP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lang w:val="es-ES" w:eastAsia="es-CO"/>
        </w:rPr>
        <w:t>Artículo 27.</w:t>
      </w:r>
      <w:r w:rsidRPr="004D0358">
        <w:rPr>
          <w:rFonts w:ascii="Arial" w:eastAsia="Times New Roman" w:hAnsi="Arial" w:cs="Arial"/>
          <w:lang w:val="es-ES" w:eastAsia="es-CO"/>
        </w:rPr>
        <w:t xml:space="preserve"> </w:t>
      </w:r>
      <w:r w:rsidRPr="004D0358">
        <w:rPr>
          <w:rFonts w:ascii="Arial" w:eastAsia="Times New Roman" w:hAnsi="Arial" w:cs="Arial"/>
          <w:b/>
          <w:bCs/>
          <w:iCs/>
          <w:lang w:eastAsia="es-CO"/>
        </w:rPr>
        <w:t>Criterios para graduar y calcular multas que deba imponer la Superintendencia de Servicios Públicos Domiciliarios</w:t>
      </w:r>
      <w:r w:rsidRPr="004D0358">
        <w:rPr>
          <w:rFonts w:ascii="Arial" w:eastAsia="Times New Roman" w:hAnsi="Arial" w:cs="Arial"/>
          <w:b/>
          <w:bCs/>
          <w:i/>
          <w:iCs/>
          <w:lang w:eastAsia="es-CO"/>
        </w:rPr>
        <w:t>. </w:t>
      </w:r>
      <w:r w:rsidRPr="004D0358">
        <w:rPr>
          <w:rFonts w:ascii="Arial" w:eastAsia="Times New Roman" w:hAnsi="Arial" w:cs="Arial"/>
          <w:lang w:eastAsia="es-CO"/>
        </w:rPr>
        <w:t>Para graduar y calcular las multas a que hace referen</w:t>
      </w:r>
      <w:r w:rsidRPr="004D0358">
        <w:rPr>
          <w:rFonts w:ascii="Arial" w:eastAsia="Times New Roman" w:hAnsi="Arial" w:cs="Arial"/>
          <w:lang w:eastAsia="es-CO"/>
        </w:rPr>
        <w:softHyphen/>
        <w:t>cia el artículo 81 de la Ley 142 de 1994, la Superintendencia de Servicios Públicos Domiciliarios tendrá en cuenta los siguientes criterios:</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a) Impacto de la infracción sobre la prestación del servicio público.</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Corresponde a los efectos de la infracción sobre la continuidad, calidad y eficiencia debidas en la prestación del servicio público.</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b) Número de usuarios afectados con la infracción.</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Corresponde al número de usuarios afectados directa o indirectamente con la infracción.</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c) Tiempo durante el cual se presentó la infracción.</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Corresponde al número de días durante los cuales se presentó la infracción, contados a partir de la primera conducta, hasta que cese completamente su ocurrencia o la oportunidad en que se expida el acto administrativo sancio</w:t>
      </w:r>
      <w:r w:rsidRPr="004D0358">
        <w:rPr>
          <w:rFonts w:ascii="Arial" w:eastAsia="Times New Roman" w:hAnsi="Arial" w:cs="Arial"/>
          <w:lang w:eastAsia="es-CO"/>
        </w:rPr>
        <w:softHyphen/>
        <w:t>natorio, cualquiera que ocurra primero.</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d) Cuota de mercado.</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Corresponde a una medida del tamaño relativo de la empresa en el mercado relevante afectado por la infracción. Se calculará con base en el valor de las ventas, el volumen de las ventas, la capacidad de producción y el número de clientes.</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lastRenderedPageBreak/>
        <w:t> </w:t>
      </w:r>
    </w:p>
    <w:p w:rsidR="00410A5B" w:rsidRDefault="00410A5B" w:rsidP="00385182">
      <w:pPr>
        <w:shd w:val="clear" w:color="auto" w:fill="FFFFFF"/>
        <w:spacing w:after="40" w:line="240" w:lineRule="auto"/>
        <w:jc w:val="both"/>
        <w:rPr>
          <w:rFonts w:ascii="Arial" w:eastAsia="Times New Roman" w:hAnsi="Arial" w:cs="Arial"/>
          <w:b/>
          <w:bCs/>
          <w:lang w:eastAsia="es-CO"/>
        </w:rPr>
      </w:pP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e) Beneficio económico obtenido producto de la infracción.</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Corresponde al costo de oportunidad del agente infractor y los recursos que este obtuvo de los usuarios finales u otros agentes de la cadena de valor como consecuencia de la con</w:t>
      </w:r>
      <w:r w:rsidRPr="004D0358">
        <w:rPr>
          <w:rFonts w:ascii="Arial" w:eastAsia="Times New Roman" w:hAnsi="Arial" w:cs="Arial"/>
          <w:lang w:eastAsia="es-CO"/>
        </w:rPr>
        <w:softHyphen/>
        <w:t>ducta, así como los cobros no autorizados, los costos evitados, las inversiones no realizadas y la generación de ingresos indebidos durante la materialización de la infracción, partiendo de las variables técnicas, económicas y financieras que se presenten en cada caso concreto.</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f) Efectos en los usuarios u otros agentes de la cadena de valor.</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Corresponde a la afectación de los derechos del suscriptor o usuario, así como a los efectos económicos negativos que la conducta infractora haya ocasionado en otros agentes de la respectiva cadena de prestación del servicio.</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Artículo 28.  </w:t>
      </w:r>
      <w:r w:rsidRPr="004D0358">
        <w:rPr>
          <w:rFonts w:ascii="Arial" w:eastAsia="Times New Roman" w:hAnsi="Arial" w:cs="Arial"/>
          <w:b/>
          <w:bCs/>
          <w:iCs/>
          <w:lang w:eastAsia="es-CO"/>
        </w:rPr>
        <w:t>Metodología para graduar y calcular las multas a imponer por la Superintendencia de Servicios Públicos Domiciliarios.</w:t>
      </w:r>
      <w:r w:rsidRPr="004D0358">
        <w:rPr>
          <w:rFonts w:ascii="Arial" w:eastAsia="Times New Roman" w:hAnsi="Arial" w:cs="Arial"/>
          <w:b/>
          <w:bCs/>
          <w:i/>
          <w:iCs/>
          <w:lang w:eastAsia="es-CO"/>
        </w:rPr>
        <w:t> </w:t>
      </w:r>
      <w:r w:rsidRPr="004D0358">
        <w:rPr>
          <w:rFonts w:ascii="Arial" w:eastAsia="Times New Roman" w:hAnsi="Arial" w:cs="Arial"/>
          <w:lang w:eastAsia="es-CO"/>
        </w:rPr>
        <w:t>Para garantizar los principios de proporcionalidad y razonabilidad al graduar y calcular el monto de las multas que se impongan, la Superintendencia de Servicios Públicos Domiciliarios fijará el monto de la sanción, mediante acto administrativo debidamente motivado, a partir de la aplicación de la siguiente metodología:</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i) En primer lugar, debe clasificar la conducta infractora en uno de los siguientes grupos, de acuerdo con la naturaleza de la infracción:</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Grupo I: </w:t>
      </w:r>
      <w:r w:rsidRPr="004D0358">
        <w:rPr>
          <w:rFonts w:ascii="Arial" w:eastAsia="Times New Roman" w:hAnsi="Arial" w:cs="Arial"/>
          <w:lang w:eastAsia="es-CO"/>
        </w:rPr>
        <w:t>Son aquellas conductas relativas a la falta de respuesta o respuesta inadecuada de peticiones, quejas y recursos interpuestos por los usuarios de acuerdo con el artículo </w:t>
      </w:r>
      <w:hyperlink r:id="rId8" w:anchor="123" w:history="1">
        <w:r w:rsidRPr="004D0358">
          <w:rPr>
            <w:rFonts w:ascii="Arial" w:eastAsia="Calibri" w:hAnsi="Arial" w:cs="Arial"/>
            <w:u w:val="single"/>
            <w:lang w:eastAsia="es-CO"/>
          </w:rPr>
          <w:t>123</w:t>
        </w:r>
      </w:hyperlink>
      <w:r w:rsidRPr="004D0358">
        <w:rPr>
          <w:rFonts w:ascii="Arial" w:eastAsia="Times New Roman" w:hAnsi="Arial" w:cs="Arial"/>
          <w:lang w:eastAsia="es-CO"/>
        </w:rPr>
        <w:t> del Decreto-ley 2150 de 1995.</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Grupo II: </w:t>
      </w:r>
      <w:r w:rsidRPr="004D0358">
        <w:rPr>
          <w:rFonts w:ascii="Arial" w:eastAsia="Times New Roman" w:hAnsi="Arial" w:cs="Arial"/>
          <w:lang w:eastAsia="es-CO"/>
        </w:rPr>
        <w:t>Son aquellas conductas relativas a la violación del régimen jurídico y que no implican falla en la prestación del servicio.</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Grupo III: </w:t>
      </w:r>
      <w:r w:rsidRPr="004D0358">
        <w:rPr>
          <w:rFonts w:ascii="Arial" w:eastAsia="Times New Roman" w:hAnsi="Arial" w:cs="Arial"/>
          <w:lang w:eastAsia="es-CO"/>
        </w:rPr>
        <w:t>Son aquellas conductas relativas a la violación del régimen jurídico y que están relacionadas con una falla en la prestación del servicio. ii) En segundo lugar, definirá un valor de referencia para calcular la multa en salarios mínimos legales mensuales dentro de los límites dispuestos en la siguiente tabla:</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p>
    <w:tbl>
      <w:tblPr>
        <w:tblW w:w="0" w:type="auto"/>
        <w:tblLook w:val="04A0" w:firstRow="1" w:lastRow="0" w:firstColumn="1" w:lastColumn="0" w:noHBand="0" w:noVBand="1"/>
      </w:tblPr>
      <w:tblGrid>
        <w:gridCol w:w="2963"/>
        <w:gridCol w:w="3983"/>
      </w:tblGrid>
      <w:tr w:rsidR="00385182" w:rsidRPr="004D0358" w:rsidTr="006C08E7">
        <w:tc>
          <w:tcPr>
            <w:tcW w:w="2963" w:type="dxa"/>
          </w:tcPr>
          <w:p w:rsidR="00385182" w:rsidRPr="004D0358" w:rsidRDefault="00385182" w:rsidP="00385182">
            <w:pPr>
              <w:spacing w:after="40" w:line="240" w:lineRule="auto"/>
              <w:jc w:val="center"/>
              <w:rPr>
                <w:rFonts w:ascii="Arial" w:eastAsia="Times New Roman" w:hAnsi="Arial" w:cs="Arial"/>
                <w:lang w:eastAsia="es-CO"/>
              </w:rPr>
            </w:pPr>
            <w:r w:rsidRPr="004D0358">
              <w:rPr>
                <w:rFonts w:ascii="Arial" w:eastAsia="Times New Roman" w:hAnsi="Arial" w:cs="Arial"/>
                <w:b/>
                <w:bCs/>
                <w:lang w:eastAsia="es-CO"/>
              </w:rPr>
              <w:t>Grupo</w:t>
            </w:r>
          </w:p>
        </w:tc>
        <w:tc>
          <w:tcPr>
            <w:tcW w:w="3983" w:type="dxa"/>
          </w:tcPr>
          <w:p w:rsidR="00385182" w:rsidRPr="004D0358" w:rsidRDefault="00385182" w:rsidP="00385182">
            <w:pPr>
              <w:spacing w:after="40" w:line="240" w:lineRule="auto"/>
              <w:jc w:val="center"/>
              <w:rPr>
                <w:rFonts w:ascii="Arial" w:eastAsia="Times New Roman" w:hAnsi="Arial" w:cs="Arial"/>
                <w:lang w:eastAsia="es-CO"/>
              </w:rPr>
            </w:pPr>
            <w:r w:rsidRPr="004D0358">
              <w:rPr>
                <w:rFonts w:ascii="Arial" w:eastAsia="Times New Roman" w:hAnsi="Arial" w:cs="Arial"/>
                <w:b/>
                <w:bCs/>
                <w:lang w:eastAsia="es-CO"/>
              </w:rPr>
              <w:t>Valor de referencia para calcular la multa</w:t>
            </w:r>
          </w:p>
        </w:tc>
      </w:tr>
      <w:tr w:rsidR="00385182" w:rsidRPr="004D0358" w:rsidTr="006C08E7">
        <w:tc>
          <w:tcPr>
            <w:tcW w:w="2963" w:type="dxa"/>
          </w:tcPr>
          <w:p w:rsidR="00385182" w:rsidRPr="004D0358" w:rsidRDefault="00385182" w:rsidP="00385182">
            <w:pPr>
              <w:spacing w:after="40" w:line="240" w:lineRule="auto"/>
              <w:jc w:val="center"/>
              <w:rPr>
                <w:rFonts w:ascii="Arial" w:eastAsia="Times New Roman" w:hAnsi="Arial" w:cs="Arial"/>
                <w:lang w:eastAsia="es-CO"/>
              </w:rPr>
            </w:pPr>
            <w:r w:rsidRPr="004D0358">
              <w:rPr>
                <w:rFonts w:ascii="Arial" w:eastAsia="Times New Roman" w:hAnsi="Arial" w:cs="Arial"/>
                <w:lang w:eastAsia="es-CO"/>
              </w:rPr>
              <w:t>Grupo I</w:t>
            </w:r>
          </w:p>
        </w:tc>
        <w:tc>
          <w:tcPr>
            <w:tcW w:w="3983" w:type="dxa"/>
          </w:tcPr>
          <w:p w:rsidR="00385182" w:rsidRPr="004D0358" w:rsidRDefault="00385182" w:rsidP="00385182">
            <w:pPr>
              <w:spacing w:after="40" w:line="240" w:lineRule="auto"/>
              <w:jc w:val="center"/>
              <w:rPr>
                <w:rFonts w:ascii="Arial" w:eastAsia="Times New Roman" w:hAnsi="Arial" w:cs="Arial"/>
                <w:lang w:eastAsia="es-CO"/>
              </w:rPr>
            </w:pPr>
            <w:r w:rsidRPr="004D0358">
              <w:rPr>
                <w:rFonts w:ascii="Arial" w:eastAsia="Times New Roman" w:hAnsi="Arial" w:cs="Arial"/>
                <w:lang w:eastAsia="es-CO"/>
              </w:rPr>
              <w:t>De 1 hasta 100 </w:t>
            </w:r>
            <w:proofErr w:type="spellStart"/>
            <w:r w:rsidRPr="004D0358">
              <w:rPr>
                <w:rFonts w:ascii="Arial" w:eastAsia="Times New Roman" w:hAnsi="Arial" w:cs="Arial"/>
                <w:lang w:eastAsia="es-CO"/>
              </w:rPr>
              <w:t>smlmv</w:t>
            </w:r>
            <w:proofErr w:type="spellEnd"/>
          </w:p>
        </w:tc>
      </w:tr>
      <w:tr w:rsidR="00385182" w:rsidRPr="004D0358" w:rsidTr="006C08E7">
        <w:tc>
          <w:tcPr>
            <w:tcW w:w="2963" w:type="dxa"/>
          </w:tcPr>
          <w:p w:rsidR="00385182" w:rsidRPr="004D0358" w:rsidRDefault="00385182" w:rsidP="00385182">
            <w:pPr>
              <w:spacing w:after="40" w:line="240" w:lineRule="auto"/>
              <w:jc w:val="center"/>
              <w:rPr>
                <w:rFonts w:ascii="Arial" w:eastAsia="Times New Roman" w:hAnsi="Arial" w:cs="Arial"/>
                <w:lang w:eastAsia="es-CO"/>
              </w:rPr>
            </w:pPr>
            <w:r w:rsidRPr="004D0358">
              <w:rPr>
                <w:rFonts w:ascii="Arial" w:eastAsia="Times New Roman" w:hAnsi="Arial" w:cs="Arial"/>
                <w:lang w:eastAsia="es-CO"/>
              </w:rPr>
              <w:t>Grupo II</w:t>
            </w:r>
          </w:p>
        </w:tc>
        <w:tc>
          <w:tcPr>
            <w:tcW w:w="3983" w:type="dxa"/>
          </w:tcPr>
          <w:p w:rsidR="00385182" w:rsidRPr="004D0358" w:rsidRDefault="00385182" w:rsidP="00385182">
            <w:pPr>
              <w:spacing w:after="40" w:line="240" w:lineRule="auto"/>
              <w:jc w:val="center"/>
              <w:rPr>
                <w:rFonts w:ascii="Arial" w:eastAsia="Times New Roman" w:hAnsi="Arial" w:cs="Arial"/>
                <w:lang w:eastAsia="es-CO"/>
              </w:rPr>
            </w:pPr>
            <w:r w:rsidRPr="004D0358">
              <w:rPr>
                <w:rFonts w:ascii="Arial" w:eastAsia="Times New Roman" w:hAnsi="Arial" w:cs="Arial"/>
                <w:lang w:eastAsia="es-CO"/>
              </w:rPr>
              <w:t>De 1 hasta 50.000 </w:t>
            </w:r>
            <w:proofErr w:type="spellStart"/>
            <w:r w:rsidRPr="004D0358">
              <w:rPr>
                <w:rFonts w:ascii="Arial" w:eastAsia="Times New Roman" w:hAnsi="Arial" w:cs="Arial"/>
                <w:lang w:eastAsia="es-CO"/>
              </w:rPr>
              <w:t>smlmv</w:t>
            </w:r>
            <w:proofErr w:type="spellEnd"/>
          </w:p>
        </w:tc>
      </w:tr>
      <w:tr w:rsidR="00385182" w:rsidRPr="004D0358" w:rsidTr="006C08E7">
        <w:tc>
          <w:tcPr>
            <w:tcW w:w="2963" w:type="dxa"/>
          </w:tcPr>
          <w:p w:rsidR="00385182" w:rsidRPr="004D0358" w:rsidRDefault="00385182" w:rsidP="00385182">
            <w:pPr>
              <w:spacing w:after="40" w:line="240" w:lineRule="auto"/>
              <w:jc w:val="center"/>
              <w:rPr>
                <w:rFonts w:ascii="Arial" w:eastAsia="Times New Roman" w:hAnsi="Arial" w:cs="Arial"/>
                <w:lang w:eastAsia="es-CO"/>
              </w:rPr>
            </w:pPr>
            <w:r w:rsidRPr="004D0358">
              <w:rPr>
                <w:rFonts w:ascii="Arial" w:eastAsia="Times New Roman" w:hAnsi="Arial" w:cs="Arial"/>
                <w:lang w:eastAsia="es-CO"/>
              </w:rPr>
              <w:t>Grupo III</w:t>
            </w:r>
          </w:p>
        </w:tc>
        <w:tc>
          <w:tcPr>
            <w:tcW w:w="3983" w:type="dxa"/>
          </w:tcPr>
          <w:p w:rsidR="00385182" w:rsidRPr="004D0358" w:rsidRDefault="00385182" w:rsidP="00385182">
            <w:pPr>
              <w:spacing w:after="40" w:line="240" w:lineRule="auto"/>
              <w:jc w:val="center"/>
              <w:rPr>
                <w:rFonts w:ascii="Arial" w:eastAsia="Times New Roman" w:hAnsi="Arial" w:cs="Arial"/>
                <w:lang w:eastAsia="es-CO"/>
              </w:rPr>
            </w:pPr>
            <w:r w:rsidRPr="004D0358">
              <w:rPr>
                <w:rFonts w:ascii="Arial" w:eastAsia="Times New Roman" w:hAnsi="Arial" w:cs="Arial"/>
                <w:lang w:eastAsia="es-CO"/>
              </w:rPr>
              <w:t>De 1 hasta 100.000 </w:t>
            </w:r>
            <w:proofErr w:type="spellStart"/>
            <w:r w:rsidRPr="004D0358">
              <w:rPr>
                <w:rFonts w:ascii="Arial" w:eastAsia="Times New Roman" w:hAnsi="Arial" w:cs="Arial"/>
                <w:lang w:eastAsia="es-CO"/>
              </w:rPr>
              <w:t>smlmv</w:t>
            </w:r>
            <w:proofErr w:type="spellEnd"/>
          </w:p>
        </w:tc>
      </w:tr>
      <w:tr w:rsidR="006C08E7" w:rsidRPr="004D0358" w:rsidTr="006C08E7">
        <w:tc>
          <w:tcPr>
            <w:tcW w:w="2963" w:type="dxa"/>
          </w:tcPr>
          <w:p w:rsidR="006C08E7" w:rsidRPr="004D0358" w:rsidRDefault="006C08E7" w:rsidP="00385182">
            <w:pPr>
              <w:spacing w:after="40" w:line="240" w:lineRule="auto"/>
              <w:jc w:val="center"/>
              <w:rPr>
                <w:rFonts w:ascii="Arial" w:eastAsia="Times New Roman" w:hAnsi="Arial" w:cs="Arial"/>
                <w:lang w:eastAsia="es-CO"/>
              </w:rPr>
            </w:pPr>
          </w:p>
        </w:tc>
        <w:tc>
          <w:tcPr>
            <w:tcW w:w="3983" w:type="dxa"/>
          </w:tcPr>
          <w:p w:rsidR="006C08E7" w:rsidRPr="004D0358" w:rsidRDefault="006C08E7" w:rsidP="00385182">
            <w:pPr>
              <w:spacing w:after="40" w:line="240" w:lineRule="auto"/>
              <w:jc w:val="center"/>
              <w:rPr>
                <w:rFonts w:ascii="Arial" w:eastAsia="Times New Roman" w:hAnsi="Arial" w:cs="Arial"/>
                <w:lang w:eastAsia="es-CO"/>
              </w:rPr>
            </w:pPr>
          </w:p>
        </w:tc>
      </w:tr>
    </w:tbl>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ii) Para definir en cada caso el valor que refiere el presente numeral, la Super</w:t>
      </w:r>
      <w:r w:rsidRPr="004D0358">
        <w:rPr>
          <w:rFonts w:ascii="Arial" w:eastAsia="Times New Roman" w:hAnsi="Arial" w:cs="Arial"/>
          <w:lang w:eastAsia="es-CO"/>
        </w:rPr>
        <w:softHyphen/>
        <w:t xml:space="preserve">intendencia, según el grupo al que pertenezca la infracción, tendrá en cuenta los criterios establecidos en el artículo precedente.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lastRenderedPageBreak/>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 xml:space="preserve">iii) En tercer lugar, para determinar el valor final de la multa, el valor de referencia se podrá disminuir o aumentar de manera motivada, cuando a ello haya lugar, en atención a las circunstancias de atenuación y agravación descritas en los artículos siguientes.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Artículo 29. </w:t>
      </w:r>
      <w:r w:rsidRPr="004D0358">
        <w:rPr>
          <w:rFonts w:ascii="Arial" w:eastAsia="Times New Roman" w:hAnsi="Arial" w:cs="Arial"/>
          <w:b/>
          <w:bCs/>
          <w:iCs/>
          <w:lang w:eastAsia="es-CO"/>
        </w:rPr>
        <w:t>Circunstancias de atenuación y de agravación de la multa</w:t>
      </w:r>
      <w:r w:rsidRPr="004D0358">
        <w:rPr>
          <w:rFonts w:ascii="Arial" w:eastAsia="Times New Roman" w:hAnsi="Arial" w:cs="Arial"/>
          <w:b/>
          <w:bCs/>
          <w:i/>
          <w:iCs/>
          <w:lang w:eastAsia="es-CO"/>
        </w:rPr>
        <w:t>. </w:t>
      </w:r>
      <w:r w:rsidRPr="004D0358">
        <w:rPr>
          <w:rFonts w:ascii="Arial" w:eastAsia="Times New Roman" w:hAnsi="Arial" w:cs="Arial"/>
          <w:lang w:eastAsia="es-CO"/>
        </w:rPr>
        <w:t>La Superintendencia de Servicios Públicos Domiciliarios evaluará las siguientes circunstancias de atenuación y agravación de la multa, según resulten procedentes:</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Causales de agravación.</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i) Reincidencia del infractor en la comisión de la conducta.</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ii) Existencia de antecedentes o renuencia del infractor en el cumplimiento de órdenes y/o compromisos fijados por la Superintendencia de Servicios Públicos Domiciliarios.</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Causales de atenuación.</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iii) Colaboración con la Superintendencia de Servicios Públicos Domiciliarios en la verificación de los hechos materia de investigación, en el reconocimiento de la conducta antijurídica, así como en el aporte de información y pruebas que la demuestren. Para evaluar esta causal de atenuación, se considerará la etapa procesal en la cual el infractor realizó la colaboración, así como la conducencia, pertinencia y utilidad de las pruebas que se aporten.</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iv) La adopción de medidas por el infractor incluso después de iniciada la actua</w:t>
      </w:r>
      <w:r w:rsidRPr="004D0358">
        <w:rPr>
          <w:rFonts w:ascii="Arial" w:eastAsia="Times New Roman" w:hAnsi="Arial" w:cs="Arial"/>
          <w:lang w:eastAsia="es-CO"/>
        </w:rPr>
        <w:softHyphen/>
        <w:t>ción administrativa y hasta antes de la decisión en firme, para reparar los perjuicios que la infracción haya causado a los usuarios y a los demás agentes afectados.</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Otras causales de agravación o atenuación.</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v) Para el caso específico de las personas naturales se valorará como causal de agrava</w:t>
      </w:r>
      <w:r w:rsidRPr="004D0358">
        <w:rPr>
          <w:rFonts w:ascii="Arial" w:eastAsia="Times New Roman" w:hAnsi="Arial" w:cs="Arial"/>
          <w:lang w:eastAsia="es-CO"/>
        </w:rPr>
        <w:softHyphen/>
        <w:t>ción o atenuación, según corresponda, el grado de participación de la persona implicada en la conducta infractora.</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vi) Las demás establecidas en el Código de Procedimiento Administrativo y de lo Contencioso Administrativo.</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 xml:space="preserve">Artículo 30. </w:t>
      </w:r>
      <w:r w:rsidRPr="004D0358">
        <w:rPr>
          <w:rFonts w:ascii="Arial" w:eastAsia="Times New Roman" w:hAnsi="Arial" w:cs="Arial"/>
          <w:b/>
          <w:bCs/>
          <w:iCs/>
          <w:lang w:eastAsia="es-CO"/>
        </w:rPr>
        <w:t>Proporcionalidad y razonabilidad de la sanción en atención a la capacidad económica del infractor</w:t>
      </w:r>
      <w:r w:rsidRPr="004D0358">
        <w:rPr>
          <w:rFonts w:ascii="Arial" w:eastAsia="Times New Roman" w:hAnsi="Arial" w:cs="Arial"/>
          <w:b/>
          <w:bCs/>
          <w:i/>
          <w:iCs/>
          <w:lang w:eastAsia="es-CO"/>
        </w:rPr>
        <w:t>. </w:t>
      </w:r>
      <w:r w:rsidRPr="004D0358">
        <w:rPr>
          <w:rFonts w:ascii="Arial" w:eastAsia="Times New Roman" w:hAnsi="Arial" w:cs="Arial"/>
          <w:lang w:eastAsia="es-CO"/>
        </w:rPr>
        <w:t>Con el propósito de no poner en riesgo la prestación, calidad, continuidad y eficiencia en la prestación del servicio público, la Superintendencia de Servicios Públicos Domiciliarios graduará y calculará la multa con atención a la capacidad económica del infractor.</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lastRenderedPageBreak/>
        <w:t>Para medir la capacidad económica del infractor se tendrá en cuenta el promedio de los ingresos brutos del infractor en los tres (3) años fiscales inmediatamente anteriores a la imposición de la sanción.</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El valor final de la multa no podrá ser inferior a los beneficios económicos producto de la infracción, salvo en aquellos casos en los que el infractor pruebe en el transcurso de la actuación administrativa que se adoptaron medidas que reparen los perjuicios que la infracción haya causado a los usuarios y a los demás agentes afectados.</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De acuerdo con el artículo 81.2 de la Ley 142 de 1994, el valor final de la multa no podrá superar el monto de cien mil (100.000) salarios mínimos mensuales legales vigen</w:t>
      </w:r>
      <w:r w:rsidRPr="004D0358">
        <w:rPr>
          <w:rFonts w:ascii="Arial" w:eastAsia="Times New Roman" w:hAnsi="Arial" w:cs="Arial"/>
          <w:lang w:eastAsia="es-CO"/>
        </w:rPr>
        <w:softHyphen/>
        <w:t>tes, ni poner al infractor injustificadamente en causal de toma de posesión o de disolución previstas por la ley.</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lang w:eastAsia="es-CO"/>
        </w:rPr>
        <w:t xml:space="preserve">La Superintendencia de Servicios Públicos Domiciliarios motivará y justificará, en cada caso, el cálculo del monto de la multa conforme a los criterios establecidos, con sujeción a los principios de proporcionalidad y razonabilidad.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 xml:space="preserve">Artículo 31. </w:t>
      </w:r>
      <w:r w:rsidRPr="004D0358">
        <w:rPr>
          <w:rFonts w:ascii="Arial" w:eastAsia="Times New Roman" w:hAnsi="Arial" w:cs="Arial"/>
          <w:b/>
          <w:bCs/>
          <w:iCs/>
          <w:lang w:eastAsia="es-CO"/>
        </w:rPr>
        <w:t>Multas para personas naturales</w:t>
      </w:r>
      <w:r w:rsidRPr="004D0358">
        <w:rPr>
          <w:rFonts w:ascii="Arial" w:eastAsia="Times New Roman" w:hAnsi="Arial" w:cs="Arial"/>
          <w:b/>
          <w:bCs/>
          <w:i/>
          <w:iCs/>
          <w:lang w:eastAsia="es-CO"/>
        </w:rPr>
        <w:t>. </w:t>
      </w:r>
      <w:r w:rsidRPr="004D0358">
        <w:rPr>
          <w:rFonts w:ascii="Arial" w:eastAsia="Times New Roman" w:hAnsi="Arial" w:cs="Arial"/>
          <w:lang w:eastAsia="es-CO"/>
        </w:rPr>
        <w:t xml:space="preserve">La Superintendencia de Servicios Públicos Domiciliarios aplicará en lo pertinente la metodología establecida en </w:t>
      </w:r>
      <w:r w:rsidR="003E20AE" w:rsidRPr="004D0358">
        <w:rPr>
          <w:rFonts w:ascii="Arial" w:eastAsia="Times New Roman" w:hAnsi="Arial" w:cs="Arial"/>
          <w:lang w:eastAsia="es-CO"/>
        </w:rPr>
        <w:t>los artículos precedentes</w:t>
      </w:r>
      <w:r w:rsidRPr="004D0358">
        <w:rPr>
          <w:rFonts w:ascii="Arial" w:eastAsia="Times New Roman" w:hAnsi="Arial" w:cs="Arial"/>
          <w:lang w:eastAsia="es-CO"/>
        </w:rPr>
        <w:t xml:space="preserve"> para determinar el monto de la multa a imponer a las personas naturales que infrin</w:t>
      </w:r>
      <w:r w:rsidRPr="004D0358">
        <w:rPr>
          <w:rFonts w:ascii="Arial" w:eastAsia="Times New Roman" w:hAnsi="Arial" w:cs="Arial"/>
          <w:lang w:eastAsia="es-CO"/>
        </w:rPr>
        <w:softHyphen/>
        <w:t xml:space="preserve">jan las normas a las que están sujetos quienes presten servicios públicos.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 </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Parágrafo. </w:t>
      </w:r>
      <w:r w:rsidRPr="004D0358">
        <w:rPr>
          <w:rFonts w:ascii="Arial" w:eastAsia="Times New Roman" w:hAnsi="Arial" w:cs="Arial"/>
          <w:lang w:eastAsia="es-CO"/>
        </w:rPr>
        <w:t>Para establecer la capacidad económica de las personas naturales se tendrá en cuenta el patrimonio del infractor y sus ingresos.</w:t>
      </w:r>
    </w:p>
    <w:p w:rsidR="00385182" w:rsidRPr="004D0358" w:rsidRDefault="00385182" w:rsidP="00385182">
      <w:pPr>
        <w:shd w:val="clear" w:color="auto" w:fill="FFFFFF"/>
        <w:spacing w:after="40" w:line="240" w:lineRule="auto"/>
        <w:jc w:val="both"/>
        <w:rPr>
          <w:rFonts w:ascii="Arial" w:eastAsia="Times New Roman" w:hAnsi="Arial" w:cs="Arial"/>
          <w:lang w:eastAsia="es-CO"/>
        </w:rPr>
      </w:pPr>
      <w:r w:rsidRPr="004D0358">
        <w:rPr>
          <w:rFonts w:ascii="Arial" w:eastAsia="Times New Roman" w:hAnsi="Arial" w:cs="Arial"/>
          <w:b/>
          <w:bCs/>
          <w:lang w:eastAsia="es-CO"/>
        </w:rPr>
        <w:t> </w:t>
      </w:r>
    </w:p>
    <w:p w:rsidR="00385182" w:rsidRPr="004D0358" w:rsidRDefault="00385182" w:rsidP="00385182">
      <w:pPr>
        <w:spacing w:after="0" w:line="240" w:lineRule="auto"/>
        <w:jc w:val="both"/>
        <w:rPr>
          <w:rFonts w:ascii="Arial" w:eastAsia="Times New Roman" w:hAnsi="Arial" w:cs="Arial"/>
          <w:b/>
          <w:bCs/>
          <w:shd w:val="clear" w:color="auto" w:fill="FFFFFF"/>
          <w:lang w:val="es-ES_tradnl" w:eastAsia="es-CO"/>
        </w:rPr>
      </w:pPr>
      <w:r w:rsidRPr="004D0358">
        <w:rPr>
          <w:rFonts w:ascii="Arial" w:eastAsia="Times New Roman" w:hAnsi="Arial" w:cs="Arial"/>
          <w:b/>
          <w:bCs/>
          <w:lang w:eastAsia="es-CO"/>
        </w:rPr>
        <w:t>Artículo 32. </w:t>
      </w:r>
      <w:r w:rsidRPr="004D0358">
        <w:rPr>
          <w:rFonts w:ascii="Arial" w:eastAsia="Times New Roman" w:hAnsi="Arial" w:cs="Arial"/>
          <w:b/>
          <w:bCs/>
          <w:iCs/>
          <w:lang w:eastAsia="es-CO"/>
        </w:rPr>
        <w:t>Concordancias</w:t>
      </w:r>
      <w:r w:rsidRPr="004D0358">
        <w:rPr>
          <w:rFonts w:ascii="Arial" w:eastAsia="Times New Roman" w:hAnsi="Arial" w:cs="Arial"/>
          <w:b/>
          <w:bCs/>
          <w:i/>
          <w:iCs/>
          <w:lang w:eastAsia="es-CO"/>
        </w:rPr>
        <w:t>. </w:t>
      </w:r>
      <w:r w:rsidRPr="004D0358">
        <w:rPr>
          <w:rFonts w:ascii="Arial" w:eastAsia="Times New Roman" w:hAnsi="Arial" w:cs="Arial"/>
          <w:lang w:eastAsia="es-CO"/>
        </w:rPr>
        <w:t>Las disposiciones previstas en la presente Ley se sujetarán a los principios y valores constitucionales, como la presunción de inocencia y el respeto integral al debido proceso, los fines del Estado social de derecho y la garantía de los derechos fundamentales, así como a lo dispuesto en el Código de Procedimiento Administrativo y de lo Contencioso Administrativo y las normas previstas en el régimen de servicios públicos domiciliarios.</w:t>
      </w:r>
    </w:p>
    <w:p w:rsidR="00385182" w:rsidRPr="004D0358" w:rsidRDefault="00385182" w:rsidP="00385182">
      <w:pPr>
        <w:spacing w:after="0" w:line="240" w:lineRule="auto"/>
        <w:jc w:val="both"/>
        <w:rPr>
          <w:rFonts w:ascii="Arial" w:eastAsia="Times New Roman" w:hAnsi="Arial" w:cs="Arial"/>
          <w:b/>
          <w:bCs/>
          <w:shd w:val="clear" w:color="auto" w:fill="FFFFFF"/>
          <w:lang w:val="es-ES_tradnl" w:eastAsia="es-CO"/>
        </w:rPr>
      </w:pPr>
    </w:p>
    <w:p w:rsidR="00385182" w:rsidRPr="004D0358" w:rsidRDefault="00385182" w:rsidP="00385182">
      <w:pPr>
        <w:spacing w:after="0" w:line="240" w:lineRule="auto"/>
        <w:jc w:val="both"/>
        <w:rPr>
          <w:rFonts w:ascii="Arial" w:eastAsia="Times New Roman" w:hAnsi="Arial" w:cs="Arial"/>
          <w:shd w:val="clear" w:color="auto" w:fill="FFFFFF"/>
          <w:lang w:eastAsia="es-CO"/>
        </w:rPr>
      </w:pPr>
      <w:r w:rsidRPr="004D0358">
        <w:rPr>
          <w:rFonts w:ascii="Arial" w:eastAsia="Times New Roman" w:hAnsi="Arial" w:cs="Arial"/>
          <w:b/>
          <w:bCs/>
          <w:shd w:val="clear" w:color="auto" w:fill="FFFFFF"/>
          <w:lang w:val="es-ES_tradnl" w:eastAsia="es-CO"/>
        </w:rPr>
        <w:t xml:space="preserve">Artículo 33. </w:t>
      </w:r>
      <w:r w:rsidRPr="004D0358">
        <w:rPr>
          <w:rFonts w:ascii="Arial" w:eastAsia="Times New Roman" w:hAnsi="Arial" w:cs="Arial"/>
          <w:b/>
          <w:bCs/>
          <w:shd w:val="clear" w:color="auto" w:fill="FFFFFF"/>
          <w:lang w:eastAsia="es-CO"/>
        </w:rPr>
        <w:t xml:space="preserve">Del procedimiento administrativo sancionatorio especial de la Superintendencia de Sociedades. </w:t>
      </w:r>
      <w:r w:rsidRPr="004D0358">
        <w:rPr>
          <w:rFonts w:ascii="Arial" w:eastAsia="Times New Roman" w:hAnsi="Arial" w:cs="Arial"/>
          <w:shd w:val="clear" w:color="auto" w:fill="FFFFFF"/>
          <w:lang w:eastAsia="es-CO"/>
        </w:rPr>
        <w:t xml:space="preserve">La facultad administrativa sancionatoria de la Superintendencia de Sociedades sobre las personas jurídicas o sucursales de sociedades extranjeras sometidas a su inspección, vigilancia o control, sus asociados, controlantes, administradores, revisores fiscales, contadores, funcionarios o empleados, se sujetará al procedimiento que más adelante se indica y, en lo no previsto, al Código de Procedimiento Administrativo y de lo Contencioso Administrativo. </w:t>
      </w:r>
    </w:p>
    <w:p w:rsidR="00385182" w:rsidRPr="004D0358" w:rsidRDefault="00385182" w:rsidP="00385182">
      <w:pPr>
        <w:spacing w:after="0" w:line="240" w:lineRule="auto"/>
        <w:jc w:val="both"/>
        <w:rPr>
          <w:rFonts w:ascii="Arial" w:eastAsia="Times New Roman" w:hAnsi="Arial" w:cs="Arial"/>
          <w:shd w:val="clear" w:color="auto" w:fill="FFFFFF"/>
          <w:lang w:eastAsia="es-CO"/>
        </w:rPr>
      </w:pPr>
    </w:p>
    <w:p w:rsidR="00385182" w:rsidRPr="004D0358" w:rsidRDefault="00385182" w:rsidP="00385182">
      <w:pPr>
        <w:numPr>
          <w:ilvl w:val="0"/>
          <w:numId w:val="13"/>
        </w:numPr>
        <w:spacing w:after="0" w:line="240" w:lineRule="auto"/>
        <w:jc w:val="both"/>
        <w:rPr>
          <w:rFonts w:ascii="Arial" w:eastAsia="Times New Roman" w:hAnsi="Arial" w:cs="Arial"/>
          <w:lang w:eastAsia="es-CO"/>
        </w:rPr>
      </w:pPr>
      <w:r w:rsidRPr="004D0358">
        <w:rPr>
          <w:rFonts w:ascii="Arial" w:eastAsiaTheme="minorEastAsia" w:hAnsi="Arial" w:cs="Arial"/>
          <w:shd w:val="clear" w:color="auto" w:fill="FFFFFF"/>
          <w:lang w:eastAsia="es-ES"/>
        </w:rPr>
        <w:t>Cuando deba investigarse el posible incumplimiento de las normas por cuya aplicación debe velar la Superintendencia de Sociedades, ésta adelantará las averiguaciones preliminares con el propósito de definir si hay mérito para el inicio formal de un procedimiento sancionatorio.</w:t>
      </w:r>
      <w:r w:rsidRPr="004D0358">
        <w:rPr>
          <w:rFonts w:ascii="Arial" w:eastAsiaTheme="minorEastAsia" w:hAnsi="Arial" w:cs="Arial"/>
          <w:lang w:eastAsia="es-ES"/>
        </w:rPr>
        <w:t xml:space="preserve"> </w:t>
      </w:r>
      <w:r w:rsidRPr="004D0358">
        <w:rPr>
          <w:rFonts w:ascii="Arial" w:eastAsiaTheme="minorEastAsia" w:hAnsi="Arial" w:cs="Arial"/>
          <w:shd w:val="clear" w:color="auto" w:fill="FFFFFF"/>
          <w:lang w:eastAsia="es-ES"/>
        </w:rPr>
        <w:t xml:space="preserve">Concluidas las averiguaciones preliminares, formulará cargos, si fuere del caso, mediante acto administrativo en el que se señalarán, con precisión y claridad, los hechos que dan lugar a ellos, las personas naturales o jurídicas objeto de la investigación, las disposiciones </w:t>
      </w:r>
      <w:r w:rsidRPr="004D0358">
        <w:rPr>
          <w:rFonts w:ascii="Arial" w:eastAsiaTheme="minorEastAsia" w:hAnsi="Arial" w:cs="Arial"/>
          <w:shd w:val="clear" w:color="auto" w:fill="FFFFFF"/>
          <w:lang w:eastAsia="es-ES"/>
        </w:rPr>
        <w:lastRenderedPageBreak/>
        <w:t>presuntamente vulneradas y las sanciones o medidas que serían procedentes. Este acto administrativo deberá ser notificado a los investigados. Contra esta decisión no procederá recurso alguno.</w:t>
      </w:r>
    </w:p>
    <w:p w:rsidR="00385182" w:rsidRPr="004D0358" w:rsidRDefault="00385182" w:rsidP="00385182">
      <w:pPr>
        <w:spacing w:after="0" w:line="240" w:lineRule="auto"/>
        <w:ind w:left="720"/>
        <w:jc w:val="both"/>
        <w:rPr>
          <w:rFonts w:ascii="Arial" w:eastAsia="Times New Roman" w:hAnsi="Arial" w:cs="Arial"/>
          <w:lang w:eastAsia="es-CO"/>
        </w:rPr>
      </w:pPr>
    </w:p>
    <w:p w:rsidR="00385182" w:rsidRPr="004D0358" w:rsidRDefault="00385182" w:rsidP="00385182">
      <w:pPr>
        <w:numPr>
          <w:ilvl w:val="0"/>
          <w:numId w:val="13"/>
        </w:numPr>
        <w:spacing w:after="0" w:line="240" w:lineRule="auto"/>
        <w:jc w:val="both"/>
        <w:rPr>
          <w:rFonts w:ascii="Arial" w:eastAsia="Times New Roman" w:hAnsi="Arial" w:cs="Arial"/>
          <w:lang w:eastAsia="es-CO"/>
        </w:rPr>
      </w:pPr>
      <w:r w:rsidRPr="004D0358">
        <w:rPr>
          <w:rFonts w:ascii="Arial" w:eastAsiaTheme="minorEastAsia" w:hAnsi="Arial" w:cs="Arial"/>
          <w:shd w:val="clear" w:color="auto" w:fill="FFFFFF"/>
          <w:lang w:eastAsia="es-ES"/>
        </w:rPr>
        <w:t>Los investigados podrán, dentro de los diez (10) días siguientes a la notificación de la formulación de cargos, presentar los descargos y allegar todas las pruebas que el investigado pretenda hacer valer. No obstante, si el investigado demuestra sumariamente que no le ha sido posible aportar determinada prueba, podrá solicitar que se decrete, para lo cual deberá señalar expresamente lo que se pretende probar mediante su práctica.</w:t>
      </w:r>
    </w:p>
    <w:p w:rsidR="00385182" w:rsidRPr="004D0358" w:rsidRDefault="00385182" w:rsidP="00385182">
      <w:pPr>
        <w:spacing w:after="0" w:line="240" w:lineRule="auto"/>
        <w:ind w:left="720"/>
        <w:contextualSpacing/>
        <w:rPr>
          <w:rFonts w:ascii="Arial" w:eastAsiaTheme="minorEastAsia" w:hAnsi="Arial" w:cs="Arial"/>
          <w:shd w:val="clear" w:color="auto" w:fill="FFFFFF"/>
          <w:lang w:val="es-ES_tradnl" w:eastAsia="es-ES"/>
        </w:rPr>
      </w:pPr>
    </w:p>
    <w:p w:rsidR="00385182" w:rsidRPr="004D0358" w:rsidRDefault="00385182" w:rsidP="00385182">
      <w:pPr>
        <w:numPr>
          <w:ilvl w:val="0"/>
          <w:numId w:val="13"/>
        </w:numPr>
        <w:spacing w:after="0" w:line="240" w:lineRule="auto"/>
        <w:jc w:val="both"/>
        <w:rPr>
          <w:rFonts w:ascii="Arial" w:eastAsia="Times New Roman" w:hAnsi="Arial" w:cs="Arial"/>
          <w:lang w:eastAsia="es-CO"/>
        </w:rPr>
      </w:pPr>
      <w:r w:rsidRPr="004D0358">
        <w:rPr>
          <w:rFonts w:ascii="Arial" w:eastAsiaTheme="minorEastAsia" w:hAnsi="Arial" w:cs="Arial"/>
          <w:shd w:val="clear" w:color="auto" w:fill="FFFFFF"/>
          <w:lang w:eastAsia="es-ES"/>
        </w:rPr>
        <w:t xml:space="preserve">Cuando deban practicarse pruebas, así se señalará en acto administrativo que no estará sujeto a recurso alguno. En dicho acto se fijará el término para la práctica de las pruebas decretadas, que no será mayor a quince (15) días. </w:t>
      </w:r>
    </w:p>
    <w:p w:rsidR="00385182" w:rsidRPr="004D0358" w:rsidRDefault="00385182" w:rsidP="00385182">
      <w:pPr>
        <w:spacing w:after="0" w:line="240" w:lineRule="auto"/>
        <w:ind w:left="720"/>
        <w:contextualSpacing/>
        <w:rPr>
          <w:rFonts w:ascii="Arial" w:eastAsiaTheme="minorEastAsia" w:hAnsi="Arial" w:cs="Arial"/>
          <w:shd w:val="clear" w:color="auto" w:fill="FFFFFF"/>
          <w:lang w:val="es-ES_tradnl" w:eastAsia="es-ES"/>
        </w:rPr>
      </w:pPr>
    </w:p>
    <w:p w:rsidR="00385182" w:rsidRPr="004D0358" w:rsidRDefault="00385182" w:rsidP="00385182">
      <w:pPr>
        <w:numPr>
          <w:ilvl w:val="0"/>
          <w:numId w:val="13"/>
        </w:numPr>
        <w:spacing w:after="0" w:line="240" w:lineRule="auto"/>
        <w:jc w:val="both"/>
        <w:rPr>
          <w:rFonts w:ascii="Arial" w:eastAsia="Times New Roman" w:hAnsi="Arial" w:cs="Arial"/>
          <w:lang w:eastAsia="es-CO"/>
        </w:rPr>
      </w:pPr>
      <w:r w:rsidRPr="004D0358">
        <w:rPr>
          <w:rFonts w:ascii="Arial" w:eastAsiaTheme="minorEastAsia" w:hAnsi="Arial" w:cs="Arial"/>
          <w:shd w:val="clear" w:color="auto" w:fill="FFFFFF"/>
          <w:lang w:eastAsia="es-ES"/>
        </w:rPr>
        <w:t>De las pruebas practicadas se dará traslado al investigado por cinco (5) días para que presente los alegatos respectivos.</w:t>
      </w:r>
    </w:p>
    <w:p w:rsidR="00385182" w:rsidRPr="004D0358" w:rsidRDefault="00385182" w:rsidP="00385182">
      <w:pPr>
        <w:spacing w:after="0" w:line="240" w:lineRule="auto"/>
        <w:ind w:left="720"/>
        <w:contextualSpacing/>
        <w:rPr>
          <w:rFonts w:ascii="Arial" w:eastAsiaTheme="minorEastAsia" w:hAnsi="Arial" w:cs="Arial"/>
          <w:shd w:val="clear" w:color="auto" w:fill="FFFFFF"/>
          <w:lang w:val="es-ES_tradnl" w:eastAsia="es-ES"/>
        </w:rPr>
      </w:pPr>
    </w:p>
    <w:p w:rsidR="00385182" w:rsidRPr="004D0358" w:rsidRDefault="00385182" w:rsidP="00385182">
      <w:pPr>
        <w:numPr>
          <w:ilvl w:val="0"/>
          <w:numId w:val="13"/>
        </w:numPr>
        <w:spacing w:after="0" w:line="240" w:lineRule="auto"/>
        <w:jc w:val="both"/>
        <w:rPr>
          <w:rFonts w:ascii="Arial" w:eastAsia="Times New Roman" w:hAnsi="Arial" w:cs="Arial"/>
          <w:lang w:eastAsia="es-CO"/>
        </w:rPr>
      </w:pPr>
      <w:r w:rsidRPr="004D0358">
        <w:rPr>
          <w:rFonts w:ascii="Arial" w:eastAsiaTheme="minorEastAsia" w:hAnsi="Arial" w:cs="Arial"/>
          <w:shd w:val="clear" w:color="auto" w:fill="FFFFFF"/>
          <w:lang w:eastAsia="es-ES"/>
        </w:rPr>
        <w:t xml:space="preserve">El funcionario competente proferirá el acto administrativo definitivo dentro de los días (10) días siguientes a la presentación de los descargos o de los alegatos, según el caso. Contra la decisión final procederán los recursos de reposición y apelación que deberán interponerse dentro de los diez (10) días siguientes a la fecha en que se notifique la decisión. </w:t>
      </w:r>
    </w:p>
    <w:p w:rsidR="00385182" w:rsidRPr="004D0358" w:rsidRDefault="00385182" w:rsidP="00385182">
      <w:pPr>
        <w:spacing w:after="0" w:line="240" w:lineRule="auto"/>
        <w:ind w:left="720"/>
        <w:contextualSpacing/>
        <w:jc w:val="both"/>
        <w:rPr>
          <w:rFonts w:ascii="Arial" w:eastAsiaTheme="minorEastAsia" w:hAnsi="Arial" w:cs="Arial"/>
          <w:shd w:val="clear" w:color="auto" w:fill="FFFFFF"/>
          <w:lang w:val="es-ES_tradnl" w:eastAsia="es-ES"/>
        </w:rPr>
      </w:pPr>
      <w:r w:rsidRPr="004D0358">
        <w:rPr>
          <w:rFonts w:ascii="Arial" w:eastAsiaTheme="minorEastAsia" w:hAnsi="Arial" w:cs="Arial"/>
          <w:shd w:val="clear" w:color="auto" w:fill="FFFFFF"/>
          <w:lang w:val="es-ES_tradnl" w:eastAsia="es-ES"/>
        </w:rPr>
        <w:t>El recurso de apelación podrá interponerse directamente, o como subsidiario del de reposición y cuando proceda será obligatorio para acceder a la jurisdicción.</w:t>
      </w:r>
    </w:p>
    <w:p w:rsidR="00385182" w:rsidRPr="004D0358" w:rsidRDefault="00385182" w:rsidP="00385182">
      <w:pPr>
        <w:spacing w:after="0" w:line="240" w:lineRule="auto"/>
        <w:rPr>
          <w:rFonts w:ascii="Arial" w:eastAsia="Calibri" w:hAnsi="Arial" w:cs="Arial"/>
          <w:lang w:val="es-ES_tradnl"/>
        </w:rPr>
      </w:pPr>
    </w:p>
    <w:p w:rsidR="00385182" w:rsidRPr="004D0358" w:rsidRDefault="00385182" w:rsidP="00385182">
      <w:pPr>
        <w:spacing w:after="0" w:line="240" w:lineRule="auto"/>
        <w:jc w:val="both"/>
        <w:rPr>
          <w:rFonts w:ascii="Arial" w:eastAsiaTheme="minorEastAsia" w:hAnsi="Arial" w:cs="Arial"/>
          <w:b/>
          <w:shd w:val="clear" w:color="auto" w:fill="FFFFFF"/>
          <w:lang w:val="es-ES_tradnl" w:eastAsia="es-ES"/>
        </w:rPr>
      </w:pPr>
      <w:r w:rsidRPr="004D0358">
        <w:rPr>
          <w:rFonts w:ascii="Arial" w:eastAsiaTheme="minorEastAsia" w:hAnsi="Arial" w:cs="Arial"/>
          <w:b/>
          <w:shd w:val="clear" w:color="auto" w:fill="FFFFFF"/>
          <w:lang w:val="es-ES_tradnl" w:eastAsia="es-ES"/>
        </w:rPr>
        <w:t>Artículo 34. Procedimiento sumario:</w:t>
      </w:r>
      <w:r w:rsidRPr="004D0358">
        <w:rPr>
          <w:rFonts w:ascii="Arial" w:eastAsiaTheme="minorEastAsia" w:hAnsi="Arial" w:cs="Arial"/>
          <w:shd w:val="clear" w:color="auto" w:fill="FFFFFF"/>
          <w:lang w:val="es-ES_tradnl" w:eastAsia="es-ES"/>
        </w:rPr>
        <w:t xml:space="preserve"> Con todo, cuando las circunstancias lo aconsejen, a juicio de la Superintendencia, se podrá agotar el procedimiento especial que se señala a continuación:</w:t>
      </w:r>
    </w:p>
    <w:p w:rsidR="00385182" w:rsidRPr="004D0358" w:rsidRDefault="00385182" w:rsidP="00385182">
      <w:pPr>
        <w:spacing w:after="0" w:line="240" w:lineRule="auto"/>
        <w:jc w:val="both"/>
        <w:rPr>
          <w:rFonts w:ascii="Arial" w:eastAsia="Times New Roman" w:hAnsi="Arial" w:cs="Arial"/>
          <w:shd w:val="clear" w:color="auto" w:fill="FFFFFF"/>
          <w:lang w:val="es-ES_tradnl" w:eastAsia="es-CO"/>
        </w:rPr>
      </w:pPr>
    </w:p>
    <w:p w:rsidR="00385182" w:rsidRPr="004D0358" w:rsidRDefault="00385182" w:rsidP="00385182">
      <w:pPr>
        <w:numPr>
          <w:ilvl w:val="0"/>
          <w:numId w:val="14"/>
        </w:numPr>
        <w:spacing w:after="0" w:line="240" w:lineRule="auto"/>
        <w:contextualSpacing/>
        <w:jc w:val="both"/>
        <w:rPr>
          <w:rFonts w:ascii="Arial" w:eastAsia="Times New Roman" w:hAnsi="Arial" w:cs="Arial"/>
          <w:shd w:val="clear" w:color="auto" w:fill="FFFFFF"/>
          <w:lang w:val="es-ES_tradnl" w:eastAsia="es-ES"/>
        </w:rPr>
      </w:pPr>
      <w:r w:rsidRPr="004D0358">
        <w:rPr>
          <w:rFonts w:ascii="Arial" w:eastAsia="Times New Roman" w:hAnsi="Arial" w:cs="Arial"/>
          <w:shd w:val="clear" w:color="auto" w:fill="FFFFFF"/>
          <w:lang w:val="es-ES_tradnl" w:eastAsia="es-ES"/>
        </w:rPr>
        <w:t>Cuando deba investigarse el posible incumplimiento de las normas por cuya aplicación debe velar la Superintendencia de Sociedades, ésta citará a las personas presuntamente responsables a una audiencia, con el propósito de definir si hay lugar a la imposición de sanciones. En escrito adjunto a la citación se hará mención expresa de los hechos que han dado lugar a la investigación, las normas presuntamente infringidas, las pruebas que sustentan el concepto de la violación y las consecuencias que podrían derivarse para el investigado en desarrollo de la actuación. En la misma citación se establecerá el lugar, fecha y hora para el inicio de la audiencia.</w:t>
      </w:r>
    </w:p>
    <w:p w:rsidR="00385182" w:rsidRPr="004D0358" w:rsidRDefault="00385182" w:rsidP="00385182">
      <w:pPr>
        <w:spacing w:after="0" w:line="240" w:lineRule="auto"/>
        <w:ind w:left="284"/>
        <w:contextualSpacing/>
        <w:jc w:val="both"/>
        <w:rPr>
          <w:rFonts w:ascii="Arial" w:eastAsia="Times New Roman" w:hAnsi="Arial" w:cs="Arial"/>
          <w:shd w:val="clear" w:color="auto" w:fill="FFFFFF"/>
          <w:lang w:val="es-ES_tradnl" w:eastAsia="es-ES"/>
        </w:rPr>
      </w:pPr>
    </w:p>
    <w:p w:rsidR="00385182" w:rsidRPr="004D0358" w:rsidRDefault="00385182" w:rsidP="00385182">
      <w:pPr>
        <w:numPr>
          <w:ilvl w:val="0"/>
          <w:numId w:val="14"/>
        </w:numPr>
        <w:spacing w:after="0" w:line="240" w:lineRule="auto"/>
        <w:contextualSpacing/>
        <w:jc w:val="both"/>
        <w:rPr>
          <w:rFonts w:ascii="Arial" w:eastAsia="Times New Roman" w:hAnsi="Arial" w:cs="Arial"/>
          <w:shd w:val="clear" w:color="auto" w:fill="FFFFFF"/>
          <w:lang w:val="es-ES_tradnl" w:eastAsia="es-ES"/>
        </w:rPr>
      </w:pPr>
      <w:r w:rsidRPr="004D0358">
        <w:rPr>
          <w:rFonts w:ascii="Arial" w:eastAsia="Times New Roman" w:hAnsi="Arial" w:cs="Arial"/>
          <w:shd w:val="clear" w:color="auto" w:fill="FFFFFF"/>
          <w:lang w:val="es-ES_tradnl" w:eastAsia="es-ES"/>
        </w:rPr>
        <w:t xml:space="preserve">En desarrollo de la audiencia, se concederá el uso de la palabra al investigado o a quien lo represente, para que presente sus descargos, en desarrollo de lo cual podrá rendir las explicaciones del caso y aportar o solicitar las pruebas que pretenda hacer valer. Contra la decisión sobre las pruebas no procede recurso. </w:t>
      </w:r>
    </w:p>
    <w:p w:rsidR="00385182" w:rsidRPr="004D0358" w:rsidRDefault="00385182" w:rsidP="00385182">
      <w:pPr>
        <w:spacing w:after="0" w:line="240" w:lineRule="auto"/>
        <w:ind w:left="720"/>
        <w:contextualSpacing/>
        <w:rPr>
          <w:rFonts w:ascii="Arial" w:eastAsia="Times New Roman" w:hAnsi="Arial" w:cs="Arial"/>
          <w:shd w:val="clear" w:color="auto" w:fill="FFFFFF"/>
          <w:lang w:val="es-ES_tradnl" w:eastAsia="es-ES"/>
        </w:rPr>
      </w:pPr>
    </w:p>
    <w:p w:rsidR="00385182" w:rsidRPr="004D0358" w:rsidRDefault="00385182" w:rsidP="00385182">
      <w:pPr>
        <w:numPr>
          <w:ilvl w:val="0"/>
          <w:numId w:val="14"/>
        </w:numPr>
        <w:spacing w:after="0" w:line="240" w:lineRule="auto"/>
        <w:contextualSpacing/>
        <w:jc w:val="both"/>
        <w:rPr>
          <w:rFonts w:ascii="Arial" w:eastAsia="Times New Roman" w:hAnsi="Arial" w:cs="Arial"/>
          <w:shd w:val="clear" w:color="auto" w:fill="FFFFFF"/>
          <w:lang w:val="es-ES_tradnl" w:eastAsia="es-ES"/>
        </w:rPr>
      </w:pPr>
      <w:r w:rsidRPr="004D0358">
        <w:rPr>
          <w:rFonts w:ascii="Arial" w:eastAsia="Times New Roman" w:hAnsi="Arial" w:cs="Arial"/>
          <w:shd w:val="clear" w:color="auto" w:fill="FFFFFF"/>
          <w:lang w:val="es-ES_tradnl" w:eastAsia="es-ES"/>
        </w:rPr>
        <w:t xml:space="preserve">Al término de la audiencia, la Superintendencia decidirá acerca de las posibles medidas y sanciones que fueren pertinentes. Contra la decisión respectiva </w:t>
      </w:r>
      <w:r w:rsidRPr="004D0358">
        <w:rPr>
          <w:rFonts w:ascii="Arial" w:eastAsiaTheme="minorEastAsia" w:hAnsi="Arial" w:cs="Arial"/>
          <w:shd w:val="clear" w:color="auto" w:fill="FFFFFF"/>
          <w:lang w:val="es-ES_tradnl" w:eastAsia="es-ES"/>
        </w:rPr>
        <w:t xml:space="preserve">procederán los recursos de reposición y apelación que deberán interponerse dentro de los diez (10) días siguientes la fecha en que se notifique la decisión. </w:t>
      </w:r>
    </w:p>
    <w:p w:rsidR="00385182" w:rsidRPr="004D0358" w:rsidRDefault="00385182" w:rsidP="00385182">
      <w:pPr>
        <w:spacing w:after="0" w:line="240" w:lineRule="auto"/>
        <w:ind w:left="720"/>
        <w:contextualSpacing/>
        <w:jc w:val="both"/>
        <w:rPr>
          <w:rFonts w:ascii="Arial" w:eastAsia="Times New Roman" w:hAnsi="Arial" w:cs="Arial"/>
          <w:shd w:val="clear" w:color="auto" w:fill="FFFFFF"/>
          <w:lang w:val="es-ES_tradnl" w:eastAsia="es-ES"/>
        </w:rPr>
      </w:pPr>
      <w:r w:rsidRPr="004D0358">
        <w:rPr>
          <w:rFonts w:ascii="Arial" w:eastAsiaTheme="minorEastAsia" w:hAnsi="Arial" w:cs="Arial"/>
          <w:shd w:val="clear" w:color="auto" w:fill="FFFFFF"/>
          <w:lang w:val="es-ES_tradnl" w:eastAsia="es-ES"/>
        </w:rPr>
        <w:lastRenderedPageBreak/>
        <w:t>El recurso de apelación podrá interponerse directamente, o como subsidiario del de reposición y cuando proceda será obligatorio para acceder a la jurisdicción.</w:t>
      </w:r>
    </w:p>
    <w:p w:rsidR="00385182" w:rsidRPr="004D0358" w:rsidRDefault="00385182" w:rsidP="00385182">
      <w:pPr>
        <w:spacing w:after="0" w:line="240" w:lineRule="auto"/>
        <w:jc w:val="both"/>
        <w:rPr>
          <w:rFonts w:ascii="Arial" w:eastAsia="Times New Roman" w:hAnsi="Arial" w:cs="Arial"/>
          <w:shd w:val="clear" w:color="auto" w:fill="FFFFFF"/>
          <w:lang w:val="es-ES_tradnl" w:eastAsia="es-CO"/>
        </w:rPr>
      </w:pPr>
    </w:p>
    <w:p w:rsidR="00385182" w:rsidRPr="004D0358" w:rsidRDefault="00385182" w:rsidP="00385182">
      <w:pPr>
        <w:numPr>
          <w:ilvl w:val="0"/>
          <w:numId w:val="14"/>
        </w:numPr>
        <w:spacing w:after="0" w:line="240" w:lineRule="auto"/>
        <w:contextualSpacing/>
        <w:jc w:val="both"/>
        <w:rPr>
          <w:rFonts w:ascii="Arial" w:eastAsia="Times New Roman" w:hAnsi="Arial" w:cs="Arial"/>
          <w:shd w:val="clear" w:color="auto" w:fill="FFFFFF"/>
          <w:lang w:val="es-ES_tradnl" w:eastAsia="es-ES"/>
        </w:rPr>
      </w:pPr>
      <w:r w:rsidRPr="004D0358">
        <w:rPr>
          <w:rFonts w:ascii="Arial" w:eastAsia="Times New Roman" w:hAnsi="Arial" w:cs="Arial"/>
          <w:shd w:val="clear" w:color="auto" w:fill="FFFFFF"/>
          <w:lang w:val="es-ES_tradnl" w:eastAsia="es-ES"/>
        </w:rPr>
        <w:t>El funcionario que presida la audiencia podrá suspenderla en cualquier momento cuando, de oficio o a petición de parte, ello resulte necesario para allegar o practicar pruebas que estime conducentes y pertinentes o cuando, por cualquier otra razón debidamente sustentada, ello resulte necesario para el adecuado desarrollo de la actuación administrativa. En todo caso, si se adoptare la determinación de suspender la audiencia, se señalará, así mismo, la fecha y hora en las que la audiencia habrá de reanudarse.</w:t>
      </w:r>
    </w:p>
    <w:p w:rsidR="00385182" w:rsidRPr="004D0358" w:rsidRDefault="00385182" w:rsidP="00385182">
      <w:pPr>
        <w:spacing w:after="0" w:line="240" w:lineRule="auto"/>
        <w:jc w:val="both"/>
        <w:rPr>
          <w:rFonts w:ascii="Arial" w:eastAsia="Times New Roman" w:hAnsi="Arial" w:cs="Arial"/>
          <w:shd w:val="clear" w:color="auto" w:fill="FFFFFF"/>
          <w:lang w:val="es-ES_tradnl" w:eastAsia="es-CO"/>
        </w:rPr>
      </w:pPr>
    </w:p>
    <w:p w:rsidR="00385182" w:rsidRPr="004D0358" w:rsidRDefault="00385182" w:rsidP="00385182">
      <w:pPr>
        <w:numPr>
          <w:ilvl w:val="0"/>
          <w:numId w:val="14"/>
        </w:numPr>
        <w:spacing w:after="0" w:line="240" w:lineRule="auto"/>
        <w:contextualSpacing/>
        <w:jc w:val="both"/>
        <w:rPr>
          <w:rFonts w:ascii="Arial" w:eastAsia="Times New Roman" w:hAnsi="Arial" w:cs="Arial"/>
          <w:shd w:val="clear" w:color="auto" w:fill="FFFFFF"/>
          <w:lang w:val="es-ES_tradnl" w:eastAsia="es-ES"/>
        </w:rPr>
      </w:pPr>
      <w:r w:rsidRPr="004D0358">
        <w:rPr>
          <w:rFonts w:ascii="Arial" w:eastAsia="Times New Roman" w:hAnsi="Arial" w:cs="Arial"/>
          <w:shd w:val="clear" w:color="auto" w:fill="FFFFFF"/>
          <w:lang w:val="es-ES_tradnl" w:eastAsia="es-ES"/>
        </w:rPr>
        <w:t xml:space="preserve">Si existieren terceros denunciantes, cuya queja hubiere dado lugar a la actuación administrativa, éstos podrán intervenir en la audiencia. </w:t>
      </w:r>
    </w:p>
    <w:p w:rsidR="00385182" w:rsidRPr="004D0358" w:rsidRDefault="00385182" w:rsidP="00385182">
      <w:pPr>
        <w:spacing w:after="0" w:line="240" w:lineRule="auto"/>
        <w:jc w:val="both"/>
        <w:rPr>
          <w:rFonts w:ascii="Arial" w:eastAsia="Times New Roman" w:hAnsi="Arial" w:cs="Arial"/>
          <w:lang w:val="es-ES_tradnl" w:eastAsia="es-CO"/>
        </w:rPr>
      </w:pPr>
    </w:p>
    <w:p w:rsidR="00385182" w:rsidRPr="004D0358" w:rsidRDefault="00385182" w:rsidP="00385182">
      <w:pPr>
        <w:spacing w:after="0" w:line="240" w:lineRule="auto"/>
        <w:jc w:val="both"/>
        <w:rPr>
          <w:rFonts w:ascii="Arial" w:eastAsia="Times New Roman" w:hAnsi="Arial" w:cs="Arial"/>
          <w:lang w:val="es-ES_tradnl" w:eastAsia="es-CO"/>
        </w:rPr>
      </w:pPr>
      <w:r w:rsidRPr="004D0358">
        <w:rPr>
          <w:rFonts w:ascii="Arial" w:eastAsia="Times New Roman" w:hAnsi="Arial" w:cs="Arial"/>
          <w:b/>
          <w:lang w:val="es-ES_tradnl" w:eastAsia="es-CO"/>
        </w:rPr>
        <w:t>Artículo 35. Incumplimiento de órdenes.</w:t>
      </w:r>
      <w:r w:rsidRPr="004D0358">
        <w:rPr>
          <w:rFonts w:ascii="Arial" w:eastAsia="Times New Roman" w:hAnsi="Arial" w:cs="Arial"/>
          <w:lang w:val="es-ES_tradnl" w:eastAsia="es-CO"/>
        </w:rPr>
        <w:t xml:space="preserve"> Cuando no se acredite oportunamente ante la Superintendencia de Sociedades el cumplimiento de órdenes que hubiere impartido, le corresponderá al destinatario acreditar las razones que justifican el incumplimiento dentro del mismo plazo previsto para el cumplimiento de la orden. En caso contrario, la Superintendencia impondrá la sanción correspondiente, sin necesidad de previo requerimiento o solicitud de explicaciones adicionales. En el mismo acto señalará un nuevo plazo para acreditar el acatamiento de la orden incumplida.</w:t>
      </w:r>
    </w:p>
    <w:p w:rsidR="00385182" w:rsidRPr="004D0358" w:rsidRDefault="00385182" w:rsidP="00385182">
      <w:pPr>
        <w:spacing w:after="0" w:line="240" w:lineRule="auto"/>
        <w:jc w:val="both"/>
        <w:rPr>
          <w:rFonts w:ascii="Arial" w:eastAsia="Times New Roman" w:hAnsi="Arial" w:cs="Arial"/>
          <w:lang w:val="es-ES_tradnl" w:eastAsia="es-CO"/>
        </w:rPr>
      </w:pPr>
    </w:p>
    <w:p w:rsidR="00385182" w:rsidRPr="004D0358" w:rsidRDefault="00385182" w:rsidP="00385182">
      <w:pPr>
        <w:spacing w:after="0" w:line="240" w:lineRule="auto"/>
        <w:rPr>
          <w:rFonts w:ascii="Arial" w:eastAsia="Calibri" w:hAnsi="Arial" w:cs="Arial"/>
          <w:lang w:val="es-ES_tradnl"/>
        </w:rPr>
      </w:pPr>
      <w:r w:rsidRPr="004D0358">
        <w:rPr>
          <w:rFonts w:ascii="Arial" w:eastAsia="Calibri" w:hAnsi="Arial" w:cs="Arial"/>
          <w:lang w:val="es-ES_tradnl"/>
        </w:rPr>
        <w:t>Contra los actos dictados en esta actuación sólo procederá el recurso de reposición.</w:t>
      </w:r>
    </w:p>
    <w:p w:rsidR="00385182" w:rsidRPr="004D0358" w:rsidRDefault="00385182" w:rsidP="00385182">
      <w:pPr>
        <w:spacing w:after="0" w:line="240" w:lineRule="auto"/>
        <w:rPr>
          <w:rFonts w:ascii="Arial" w:eastAsia="Calibri" w:hAnsi="Arial" w:cs="Arial"/>
          <w:lang w:val="es-ES_tradnl"/>
        </w:rPr>
      </w:pPr>
    </w:p>
    <w:p w:rsidR="00385182" w:rsidRPr="004D0358" w:rsidRDefault="00385182" w:rsidP="00385182">
      <w:pPr>
        <w:spacing w:before="11" w:after="28" w:line="240" w:lineRule="auto"/>
        <w:jc w:val="both"/>
        <w:textAlignment w:val="center"/>
        <w:rPr>
          <w:rFonts w:ascii="Arial" w:eastAsia="Times New Roman" w:hAnsi="Arial" w:cs="Arial"/>
          <w:lang w:val="es-ES_tradnl" w:eastAsia="es-MX"/>
        </w:rPr>
      </w:pPr>
      <w:r w:rsidRPr="004D0358">
        <w:rPr>
          <w:rFonts w:ascii="Arial" w:eastAsia="Times New Roman" w:hAnsi="Arial" w:cs="Arial"/>
          <w:b/>
          <w:lang w:val="es-ES_tradnl" w:eastAsia="es-MX"/>
        </w:rPr>
        <w:t>Artículo 36. Medidas cautelares en investigaciones administrativas y visitas</w:t>
      </w:r>
      <w:r w:rsidRPr="004D0358">
        <w:rPr>
          <w:rFonts w:ascii="Arial" w:eastAsia="Times New Roman" w:hAnsi="Arial" w:cs="Arial"/>
          <w:lang w:val="es-ES_tradnl" w:eastAsia="es-MX"/>
        </w:rPr>
        <w:t>. En el momento de decretarse una investigación administrativa o visita a una sociedad o durante el curso de una investigación, la Superintendencia de Sociedades estará facultada para adoptar las medidas cautelares que a continuación se indican:</w:t>
      </w:r>
    </w:p>
    <w:p w:rsidR="00385182" w:rsidRPr="004D0358" w:rsidRDefault="00385182" w:rsidP="00385182">
      <w:pPr>
        <w:spacing w:before="11" w:after="28" w:line="240" w:lineRule="auto"/>
        <w:jc w:val="both"/>
        <w:textAlignment w:val="center"/>
        <w:rPr>
          <w:rFonts w:ascii="Arial" w:eastAsia="Times New Roman" w:hAnsi="Arial" w:cs="Arial"/>
          <w:lang w:val="es-ES_tradnl" w:eastAsia="es-MX"/>
        </w:rPr>
      </w:pPr>
    </w:p>
    <w:p w:rsidR="00385182" w:rsidRPr="004D0358" w:rsidRDefault="00385182" w:rsidP="00385182">
      <w:pPr>
        <w:numPr>
          <w:ilvl w:val="0"/>
          <w:numId w:val="12"/>
        </w:numPr>
        <w:spacing w:before="11" w:after="28" w:line="240" w:lineRule="auto"/>
        <w:ind w:hanging="436"/>
        <w:contextualSpacing/>
        <w:jc w:val="both"/>
        <w:textAlignment w:val="center"/>
        <w:rPr>
          <w:rFonts w:ascii="Arial" w:eastAsia="Times New Roman" w:hAnsi="Arial" w:cs="Arial"/>
          <w:lang w:val="es-ES_tradnl" w:eastAsia="es-MX"/>
        </w:rPr>
      </w:pPr>
      <w:r w:rsidRPr="004D0358">
        <w:rPr>
          <w:rFonts w:ascii="Arial" w:eastAsia="Times New Roman" w:hAnsi="Arial" w:cs="Arial"/>
          <w:lang w:val="es-ES_tradnl" w:eastAsia="es-MX"/>
        </w:rPr>
        <w:t>La suspensión de administradores o revisores fiscales de sociedades.</w:t>
      </w:r>
    </w:p>
    <w:p w:rsidR="00385182" w:rsidRPr="004D0358" w:rsidRDefault="006C08E7" w:rsidP="00385182">
      <w:pPr>
        <w:numPr>
          <w:ilvl w:val="0"/>
          <w:numId w:val="12"/>
        </w:numPr>
        <w:spacing w:before="11" w:after="28" w:line="240" w:lineRule="auto"/>
        <w:ind w:hanging="436"/>
        <w:contextualSpacing/>
        <w:jc w:val="both"/>
        <w:textAlignment w:val="center"/>
        <w:rPr>
          <w:rFonts w:ascii="Arial" w:eastAsia="Times New Roman" w:hAnsi="Arial" w:cs="Arial"/>
          <w:lang w:val="es-ES_tradnl" w:eastAsia="es-MX"/>
        </w:rPr>
      </w:pPr>
      <w:r w:rsidRPr="004D0358">
        <w:rPr>
          <w:rFonts w:ascii="Arial" w:eastAsia="Times New Roman" w:hAnsi="Arial" w:cs="Arial"/>
          <w:lang w:val="es-ES_tradnl" w:eastAsia="es-MX"/>
        </w:rPr>
        <w:t>Ordenarles</w:t>
      </w:r>
      <w:r w:rsidR="00385182" w:rsidRPr="004D0358">
        <w:rPr>
          <w:rFonts w:ascii="Arial" w:eastAsia="Times New Roman" w:hAnsi="Arial" w:cs="Arial"/>
          <w:lang w:val="es-ES_tradnl" w:eastAsia="es-MX"/>
        </w:rPr>
        <w:t xml:space="preserve"> a los administradores que se abstengan temporalmente de ejecutar una orden proferida por la Asamblea General de Accionistas, Junta de Socios o Junta Directiva.</w:t>
      </w:r>
    </w:p>
    <w:p w:rsidR="00385182" w:rsidRPr="004D0358" w:rsidRDefault="00385182" w:rsidP="00385182">
      <w:pPr>
        <w:numPr>
          <w:ilvl w:val="0"/>
          <w:numId w:val="12"/>
        </w:numPr>
        <w:spacing w:before="11" w:after="28" w:line="240" w:lineRule="auto"/>
        <w:ind w:hanging="436"/>
        <w:contextualSpacing/>
        <w:jc w:val="both"/>
        <w:textAlignment w:val="center"/>
        <w:rPr>
          <w:rFonts w:ascii="Arial" w:eastAsia="Times New Roman" w:hAnsi="Arial" w:cs="Arial"/>
          <w:lang w:val="es-ES_tradnl" w:eastAsia="es-MX"/>
        </w:rPr>
      </w:pPr>
      <w:r w:rsidRPr="004D0358">
        <w:rPr>
          <w:rFonts w:ascii="Arial" w:eastAsia="Times New Roman" w:hAnsi="Arial" w:cs="Arial"/>
          <w:lang w:val="es-ES_tradnl" w:eastAsia="es-MX"/>
        </w:rPr>
        <w:t>La restricción para negociar acciones, cuotas o partes de interés de una sociedad.</w:t>
      </w:r>
    </w:p>
    <w:p w:rsidR="00385182" w:rsidRPr="004D0358" w:rsidRDefault="00385182" w:rsidP="00385182">
      <w:pPr>
        <w:numPr>
          <w:ilvl w:val="0"/>
          <w:numId w:val="12"/>
        </w:numPr>
        <w:spacing w:before="11" w:after="28" w:line="240" w:lineRule="auto"/>
        <w:ind w:hanging="436"/>
        <w:contextualSpacing/>
        <w:jc w:val="both"/>
        <w:textAlignment w:val="center"/>
        <w:rPr>
          <w:rFonts w:ascii="Arial" w:eastAsia="Times New Roman" w:hAnsi="Arial" w:cs="Arial"/>
          <w:lang w:val="es-ES_tradnl" w:eastAsia="es-MX"/>
        </w:rPr>
      </w:pPr>
      <w:r w:rsidRPr="004D0358">
        <w:rPr>
          <w:rFonts w:ascii="Arial" w:eastAsia="Times New Roman" w:hAnsi="Arial" w:cs="Arial"/>
          <w:lang w:val="es-ES_tradnl" w:eastAsia="es-MX"/>
        </w:rPr>
        <w:t>La suspensión de procesos de emisión y colocación de acciones o de aumento de capital en sociedades por cuotas o partes de interés.</w:t>
      </w:r>
    </w:p>
    <w:p w:rsidR="00385182" w:rsidRPr="004D0358" w:rsidRDefault="00385182" w:rsidP="00385182">
      <w:pPr>
        <w:numPr>
          <w:ilvl w:val="0"/>
          <w:numId w:val="12"/>
        </w:numPr>
        <w:spacing w:before="11" w:after="28" w:line="240" w:lineRule="auto"/>
        <w:ind w:hanging="436"/>
        <w:contextualSpacing/>
        <w:jc w:val="both"/>
        <w:textAlignment w:val="center"/>
        <w:rPr>
          <w:rFonts w:ascii="Arial" w:eastAsia="Times New Roman" w:hAnsi="Arial" w:cs="Arial"/>
          <w:lang w:val="es-ES_tradnl" w:eastAsia="es-MX"/>
        </w:rPr>
      </w:pPr>
      <w:r w:rsidRPr="004D0358">
        <w:rPr>
          <w:rFonts w:ascii="Arial" w:eastAsia="Times New Roman" w:hAnsi="Arial" w:cs="Arial"/>
          <w:lang w:val="es-ES_tradnl" w:eastAsia="es-MX"/>
        </w:rPr>
        <w:t>La orden de suspender la determinación relativa a la disolución de una sociedad.</w:t>
      </w:r>
    </w:p>
    <w:p w:rsidR="00385182" w:rsidRPr="004D0358" w:rsidRDefault="00385182" w:rsidP="00385182">
      <w:pPr>
        <w:numPr>
          <w:ilvl w:val="0"/>
          <w:numId w:val="12"/>
        </w:numPr>
        <w:spacing w:before="11" w:after="28" w:line="240" w:lineRule="auto"/>
        <w:ind w:hanging="436"/>
        <w:contextualSpacing/>
        <w:jc w:val="both"/>
        <w:textAlignment w:val="center"/>
        <w:rPr>
          <w:rFonts w:ascii="Arial" w:eastAsia="Times New Roman" w:hAnsi="Arial" w:cs="Arial"/>
          <w:lang w:val="es-ES_tradnl" w:eastAsia="es-MX"/>
        </w:rPr>
      </w:pPr>
      <w:r w:rsidRPr="004D0358">
        <w:rPr>
          <w:rFonts w:ascii="Arial" w:eastAsia="Times New Roman" w:hAnsi="Arial" w:cs="Arial"/>
          <w:lang w:val="es-ES_tradnl" w:eastAsia="es-MX"/>
        </w:rPr>
        <w:t>Cualquiera otra que fuere pertinente para evitar que se cause un perjuicio a la sociedad, los asociados o terceros.</w:t>
      </w:r>
    </w:p>
    <w:p w:rsidR="00385182" w:rsidRPr="004D0358" w:rsidRDefault="00385182" w:rsidP="00385182">
      <w:pPr>
        <w:spacing w:after="0" w:line="240" w:lineRule="auto"/>
        <w:jc w:val="center"/>
        <w:textAlignment w:val="center"/>
        <w:rPr>
          <w:rFonts w:ascii="Arial" w:eastAsia="Times New Roman" w:hAnsi="Arial" w:cs="Arial"/>
          <w:b/>
          <w:lang w:val="es-ES"/>
        </w:rPr>
      </w:pPr>
    </w:p>
    <w:p w:rsidR="00385182" w:rsidRPr="004D0358" w:rsidRDefault="00385182" w:rsidP="00385182">
      <w:pPr>
        <w:spacing w:after="0" w:line="240" w:lineRule="auto"/>
        <w:jc w:val="both"/>
        <w:rPr>
          <w:rFonts w:ascii="Arial" w:eastAsia="Times New Roman" w:hAnsi="Arial" w:cs="Arial"/>
          <w:lang w:val="es-ES" w:eastAsia="es-CO"/>
        </w:rPr>
      </w:pPr>
      <w:r w:rsidRPr="004D0358">
        <w:rPr>
          <w:rFonts w:ascii="Arial" w:eastAsia="Times New Roman" w:hAnsi="Arial" w:cs="Arial"/>
          <w:b/>
          <w:lang w:val="es-ES" w:eastAsia="es-CO"/>
        </w:rPr>
        <w:t>Artículo 37. Sanciones de la Superintendencia de Sociedades.</w:t>
      </w:r>
      <w:r w:rsidRPr="004D0358">
        <w:rPr>
          <w:rFonts w:ascii="Arial" w:eastAsia="Times New Roman" w:hAnsi="Arial" w:cs="Arial"/>
          <w:lang w:val="es-ES" w:eastAsia="es-CO"/>
        </w:rPr>
        <w:t xml:space="preserve"> La Superintendencia de Sociedades podrá imponer las siguientes sanciones a quienes incumplan sus órdenes, la ley o los estatutos:</w:t>
      </w:r>
    </w:p>
    <w:p w:rsidR="00385182" w:rsidRPr="004D0358" w:rsidRDefault="00385182" w:rsidP="00385182">
      <w:pPr>
        <w:spacing w:after="0" w:line="240" w:lineRule="auto"/>
        <w:jc w:val="both"/>
        <w:rPr>
          <w:rFonts w:ascii="Arial" w:eastAsia="Times New Roman" w:hAnsi="Arial" w:cs="Arial"/>
          <w:lang w:val="es-ES" w:eastAsia="es-CO"/>
        </w:rPr>
      </w:pPr>
    </w:p>
    <w:p w:rsidR="00385182" w:rsidRPr="004D0358" w:rsidRDefault="00385182" w:rsidP="00385182">
      <w:pPr>
        <w:numPr>
          <w:ilvl w:val="1"/>
          <w:numId w:val="13"/>
        </w:numPr>
        <w:spacing w:after="0" w:line="240" w:lineRule="auto"/>
        <w:ind w:left="709" w:hanging="425"/>
        <w:jc w:val="both"/>
        <w:rPr>
          <w:rFonts w:ascii="Arial" w:eastAsia="Times New Roman" w:hAnsi="Arial" w:cs="Arial"/>
          <w:lang w:val="es-ES" w:eastAsia="es-CO"/>
        </w:rPr>
      </w:pPr>
      <w:r w:rsidRPr="004D0358">
        <w:rPr>
          <w:rFonts w:ascii="Arial" w:eastAsia="Times New Roman" w:hAnsi="Arial" w:cs="Arial"/>
          <w:lang w:val="es-ES" w:eastAsia="es-CO"/>
        </w:rPr>
        <w:t>Multas sucesivas hasta de 2.000 salarios mínimos legales mensuales vigentes, si se tratare de personas naturales y de 100.000 salarios mínimos legales mensuales vigentes, en el caso de personas jurídicas.</w:t>
      </w:r>
    </w:p>
    <w:p w:rsidR="00385182" w:rsidRPr="004D0358" w:rsidRDefault="00385182" w:rsidP="00385182">
      <w:pPr>
        <w:numPr>
          <w:ilvl w:val="1"/>
          <w:numId w:val="13"/>
        </w:numPr>
        <w:spacing w:after="0" w:line="240" w:lineRule="auto"/>
        <w:ind w:left="709" w:hanging="425"/>
        <w:jc w:val="both"/>
        <w:rPr>
          <w:rFonts w:ascii="Arial" w:eastAsia="Times New Roman" w:hAnsi="Arial" w:cs="Arial"/>
          <w:lang w:val="es-ES" w:eastAsia="es-CO"/>
        </w:rPr>
      </w:pPr>
      <w:r w:rsidRPr="004D0358">
        <w:rPr>
          <w:rFonts w:ascii="Arial" w:eastAsia="Times New Roman" w:hAnsi="Arial" w:cs="Arial"/>
          <w:lang w:val="es-ES" w:eastAsia="es-CO"/>
        </w:rPr>
        <w:t>Remoción de administradores, revisor fiscal o empleados.</w:t>
      </w:r>
    </w:p>
    <w:p w:rsidR="00385182" w:rsidRPr="004D0358" w:rsidRDefault="00385182" w:rsidP="00385182">
      <w:pPr>
        <w:numPr>
          <w:ilvl w:val="1"/>
          <w:numId w:val="13"/>
        </w:numPr>
        <w:spacing w:after="0" w:line="240" w:lineRule="auto"/>
        <w:ind w:left="709" w:hanging="425"/>
        <w:jc w:val="both"/>
        <w:rPr>
          <w:rFonts w:ascii="Arial" w:eastAsia="Times New Roman" w:hAnsi="Arial" w:cs="Arial"/>
          <w:lang w:val="es-ES" w:eastAsia="es-CO"/>
        </w:rPr>
      </w:pPr>
      <w:r w:rsidRPr="004D0358">
        <w:rPr>
          <w:rFonts w:ascii="Arial" w:eastAsia="Times New Roman" w:hAnsi="Arial" w:cs="Arial"/>
          <w:lang w:val="es-ES" w:eastAsia="es-CO"/>
        </w:rPr>
        <w:t>Prohibición para ejercer el comercio hasta por 10 años, contados a partir de la ejecutoria de la sanción.</w:t>
      </w:r>
    </w:p>
    <w:p w:rsidR="00385182" w:rsidRPr="004D0358" w:rsidRDefault="00385182" w:rsidP="00385182">
      <w:pPr>
        <w:numPr>
          <w:ilvl w:val="1"/>
          <w:numId w:val="13"/>
        </w:numPr>
        <w:spacing w:after="0" w:line="240" w:lineRule="auto"/>
        <w:ind w:left="709" w:hanging="425"/>
        <w:jc w:val="both"/>
        <w:rPr>
          <w:rFonts w:ascii="Arial" w:eastAsia="Times New Roman" w:hAnsi="Arial" w:cs="Arial"/>
          <w:lang w:val="es-ES" w:eastAsia="es-CO"/>
        </w:rPr>
      </w:pPr>
      <w:r w:rsidRPr="004D0358">
        <w:rPr>
          <w:rFonts w:ascii="Arial" w:eastAsia="Times New Roman" w:hAnsi="Arial" w:cs="Arial"/>
          <w:lang w:val="es-ES" w:eastAsia="es-CO"/>
        </w:rPr>
        <w:lastRenderedPageBreak/>
        <w:t>Amonestaciones y sanciones pedagógicas convertibles en multas.</w:t>
      </w:r>
    </w:p>
    <w:p w:rsidR="00385182" w:rsidRPr="004D0358" w:rsidRDefault="00385182" w:rsidP="00385182">
      <w:pPr>
        <w:spacing w:after="0" w:line="240" w:lineRule="auto"/>
        <w:jc w:val="both"/>
        <w:rPr>
          <w:rFonts w:ascii="Arial" w:eastAsia="Times New Roman" w:hAnsi="Arial" w:cs="Arial"/>
          <w:lang w:val="es-ES" w:eastAsia="es-CO"/>
        </w:rPr>
      </w:pPr>
    </w:p>
    <w:p w:rsidR="00385182" w:rsidRPr="004D0358" w:rsidRDefault="00385182" w:rsidP="00385182">
      <w:pPr>
        <w:spacing w:after="0" w:line="240" w:lineRule="auto"/>
        <w:jc w:val="both"/>
        <w:rPr>
          <w:rFonts w:ascii="Arial" w:eastAsia="Times New Roman" w:hAnsi="Arial" w:cs="Arial"/>
          <w:lang w:val="es-ES" w:eastAsia="es-CO"/>
        </w:rPr>
      </w:pPr>
      <w:r w:rsidRPr="004D0358">
        <w:rPr>
          <w:rFonts w:ascii="Arial" w:eastAsia="Times New Roman" w:hAnsi="Arial" w:cs="Arial"/>
          <w:b/>
          <w:lang w:val="es-ES" w:eastAsia="es-CO"/>
        </w:rPr>
        <w:t>Artículo 38. Beneficios que podrá conceder la Superintendencia de Sociedades.</w:t>
      </w:r>
      <w:r w:rsidRPr="004D0358">
        <w:rPr>
          <w:rFonts w:ascii="Arial" w:eastAsia="Times New Roman" w:hAnsi="Arial" w:cs="Arial"/>
          <w:lang w:val="es-ES" w:eastAsia="es-CO"/>
        </w:rPr>
        <w:t xml:space="preserve"> La Superintendencia de Sociedades podrá concederle beneficios a las personas naturales o jurídicas que hubieren participado en una conducta que viole la ley o los estatutos, en caso de que le informen a la entidad acerca de la existencia de dicha conducta o colaboren con la entrega de información y de pruebas, incluida la identificación de los demás infractores, aun cuando la Superintendencia ya se encuentre adelantando la correspondiente actuación. Los beneficios podrán incluir la exoneración total o parcial de la multa u otras sanciones que podrían serles impuestas.</w:t>
      </w:r>
    </w:p>
    <w:p w:rsidR="00385182" w:rsidRPr="004D0358" w:rsidRDefault="00385182" w:rsidP="00385182">
      <w:pPr>
        <w:spacing w:after="0" w:line="240" w:lineRule="auto"/>
        <w:jc w:val="both"/>
        <w:rPr>
          <w:rFonts w:ascii="Arial" w:eastAsia="Times New Roman" w:hAnsi="Arial" w:cs="Arial"/>
          <w:lang w:val="es-ES" w:eastAsia="es-CO"/>
        </w:rPr>
      </w:pPr>
    </w:p>
    <w:p w:rsidR="00385182" w:rsidRPr="004D0358" w:rsidRDefault="00385182" w:rsidP="00385182">
      <w:pPr>
        <w:spacing w:after="0" w:line="240" w:lineRule="auto"/>
        <w:jc w:val="both"/>
        <w:rPr>
          <w:rFonts w:ascii="Arial" w:eastAsia="Times New Roman" w:hAnsi="Arial" w:cs="Arial"/>
          <w:lang w:val="es-ES" w:eastAsia="es-CO"/>
        </w:rPr>
      </w:pPr>
      <w:r w:rsidRPr="004D0358">
        <w:rPr>
          <w:rFonts w:ascii="Arial" w:eastAsia="Times New Roman" w:hAnsi="Arial" w:cs="Arial"/>
          <w:lang w:val="es-ES" w:eastAsia="es-CO"/>
        </w:rPr>
        <w:t>La Superintendencia de Sociedades establecerá si hay lugar a la obtención de beneficios y los determinará en función de la calidad y utilidad de la información que se suministre, teniendo en cuenta los siguientes factores:</w:t>
      </w:r>
    </w:p>
    <w:p w:rsidR="00385182" w:rsidRPr="004D0358" w:rsidRDefault="00385182" w:rsidP="00385182">
      <w:pPr>
        <w:spacing w:after="0" w:line="240" w:lineRule="auto"/>
        <w:jc w:val="both"/>
        <w:rPr>
          <w:rFonts w:ascii="Arial" w:eastAsia="Times New Roman" w:hAnsi="Arial" w:cs="Arial"/>
          <w:lang w:val="es-ES" w:eastAsia="es-CO"/>
        </w:rPr>
      </w:pPr>
    </w:p>
    <w:p w:rsidR="00385182" w:rsidRPr="004D0358" w:rsidRDefault="00385182" w:rsidP="00385182">
      <w:pPr>
        <w:spacing w:after="0" w:line="240" w:lineRule="auto"/>
        <w:jc w:val="both"/>
        <w:rPr>
          <w:rFonts w:ascii="Arial" w:eastAsia="Times New Roman" w:hAnsi="Arial" w:cs="Arial"/>
          <w:lang w:val="es-ES" w:eastAsia="es-CO"/>
        </w:rPr>
      </w:pPr>
      <w:r w:rsidRPr="004D0358">
        <w:rPr>
          <w:rFonts w:ascii="Arial" w:eastAsia="Times New Roman" w:hAnsi="Arial" w:cs="Arial"/>
          <w:lang w:val="es-ES" w:eastAsia="es-CO"/>
        </w:rPr>
        <w:t>a) La eficacia de la colaboración en el esclarecimiento de los hechos y en la represión de las conductas, entendiéndose por colaboración con las autoridades el suministro de información y de pruebas que permitan establecer la existencia, modalidad, duración y efectos de la conducta, así como la identidad de los responsables, su grado de participación y el beneficio obtenido con la conducta ilegal.</w:t>
      </w:r>
    </w:p>
    <w:p w:rsidR="00385182" w:rsidRPr="004D0358" w:rsidRDefault="00385182" w:rsidP="00385182">
      <w:pPr>
        <w:spacing w:after="0" w:line="240" w:lineRule="auto"/>
        <w:jc w:val="both"/>
        <w:rPr>
          <w:rFonts w:ascii="Arial" w:eastAsia="Times New Roman" w:hAnsi="Arial" w:cs="Arial"/>
          <w:lang w:val="es-ES" w:eastAsia="es-CO"/>
        </w:rPr>
      </w:pPr>
    </w:p>
    <w:p w:rsidR="00385182" w:rsidRPr="004D0358" w:rsidRDefault="00385182" w:rsidP="00385182">
      <w:pPr>
        <w:spacing w:after="0" w:line="240" w:lineRule="auto"/>
        <w:jc w:val="both"/>
        <w:rPr>
          <w:rFonts w:ascii="Arial" w:eastAsia="Times New Roman" w:hAnsi="Arial" w:cs="Arial"/>
          <w:lang w:val="es-ES" w:eastAsia="es-CO"/>
        </w:rPr>
      </w:pPr>
      <w:r w:rsidRPr="004D0358">
        <w:rPr>
          <w:rFonts w:ascii="Arial" w:eastAsia="Times New Roman" w:hAnsi="Arial" w:cs="Arial"/>
          <w:lang w:val="es-ES" w:eastAsia="es-CO"/>
        </w:rPr>
        <w:t>b) La oportunidad en que las autoridades reciban la colaboración.</w:t>
      </w:r>
    </w:p>
    <w:p w:rsidR="00385182" w:rsidRPr="004D0358" w:rsidRDefault="00385182" w:rsidP="00385182">
      <w:pPr>
        <w:spacing w:after="0" w:line="240" w:lineRule="auto"/>
        <w:jc w:val="both"/>
        <w:rPr>
          <w:rFonts w:ascii="Arial" w:eastAsia="Times New Roman" w:hAnsi="Arial" w:cs="Arial"/>
          <w:lang w:val="es-ES" w:eastAsia="es-CO"/>
        </w:rPr>
      </w:pPr>
    </w:p>
    <w:p w:rsidR="00385182" w:rsidRPr="004D0358" w:rsidRDefault="00385182" w:rsidP="00385182">
      <w:pPr>
        <w:spacing w:after="0" w:line="240" w:lineRule="auto"/>
        <w:jc w:val="both"/>
        <w:rPr>
          <w:rFonts w:ascii="Arial" w:eastAsia="Times New Roman" w:hAnsi="Arial" w:cs="Arial"/>
          <w:lang w:val="es-ES" w:eastAsia="es-CO"/>
        </w:rPr>
      </w:pPr>
      <w:r w:rsidRPr="004D0358">
        <w:rPr>
          <w:rFonts w:ascii="Arial" w:eastAsia="Times New Roman" w:hAnsi="Arial" w:cs="Arial"/>
          <w:b/>
          <w:lang w:val="es-ES" w:eastAsia="es-CO"/>
        </w:rPr>
        <w:t>Artículo 39. Criterios de graduación de sanciones.</w:t>
      </w:r>
      <w:r w:rsidRPr="004D0358">
        <w:rPr>
          <w:rFonts w:ascii="Arial" w:eastAsia="Times New Roman" w:hAnsi="Arial" w:cs="Arial"/>
          <w:lang w:val="es-ES" w:eastAsia="es-CO"/>
        </w:rPr>
        <w:t xml:space="preserve"> Para efectos de graduar las multas, la Superintendencia de Sociedades tendrá en cuenta los siguientes criterios:</w:t>
      </w:r>
    </w:p>
    <w:p w:rsidR="00385182" w:rsidRPr="004D0358" w:rsidRDefault="00385182" w:rsidP="00385182">
      <w:pPr>
        <w:spacing w:after="0" w:line="240" w:lineRule="auto"/>
        <w:jc w:val="both"/>
        <w:rPr>
          <w:rFonts w:ascii="Arial" w:eastAsia="Times New Roman" w:hAnsi="Arial" w:cs="Arial"/>
          <w:lang w:val="es-ES" w:eastAsia="es-CO"/>
        </w:rPr>
      </w:pPr>
    </w:p>
    <w:p w:rsidR="00385182" w:rsidRPr="004D0358" w:rsidRDefault="00385182" w:rsidP="00385182">
      <w:pPr>
        <w:spacing w:after="0" w:line="240" w:lineRule="auto"/>
        <w:jc w:val="both"/>
        <w:rPr>
          <w:rFonts w:ascii="Arial" w:eastAsia="Times New Roman" w:hAnsi="Arial" w:cs="Arial"/>
          <w:lang w:val="es-ES" w:eastAsia="es-CO"/>
        </w:rPr>
      </w:pPr>
      <w:r w:rsidRPr="004D0358">
        <w:rPr>
          <w:rFonts w:ascii="Arial" w:eastAsia="Times New Roman" w:hAnsi="Arial" w:cs="Arial"/>
          <w:lang w:val="es-ES" w:eastAsia="es-CO"/>
        </w:rPr>
        <w:t>a) La gravedad de la infracción.</w:t>
      </w:r>
    </w:p>
    <w:p w:rsidR="00385182" w:rsidRPr="004D0358" w:rsidRDefault="00385182" w:rsidP="00385182">
      <w:pPr>
        <w:spacing w:after="0" w:line="240" w:lineRule="auto"/>
        <w:jc w:val="both"/>
        <w:rPr>
          <w:rFonts w:ascii="Arial" w:eastAsia="Times New Roman" w:hAnsi="Arial" w:cs="Arial"/>
          <w:lang w:val="es-ES" w:eastAsia="es-CO"/>
        </w:rPr>
      </w:pPr>
      <w:r w:rsidRPr="004D0358">
        <w:rPr>
          <w:rFonts w:ascii="Arial" w:eastAsia="Times New Roman" w:hAnsi="Arial" w:cs="Arial"/>
          <w:lang w:val="es-ES" w:eastAsia="es-CO"/>
        </w:rPr>
        <w:t>b) La reincidencia en la comisión de las infracciones.</w:t>
      </w:r>
    </w:p>
    <w:p w:rsidR="00385182" w:rsidRPr="004D0358" w:rsidRDefault="00385182" w:rsidP="00385182">
      <w:pPr>
        <w:spacing w:after="0" w:line="240" w:lineRule="auto"/>
        <w:jc w:val="both"/>
        <w:rPr>
          <w:rFonts w:ascii="Arial" w:eastAsia="Times New Roman" w:hAnsi="Arial" w:cs="Arial"/>
          <w:lang w:val="es-ES" w:eastAsia="es-CO"/>
        </w:rPr>
      </w:pPr>
      <w:r w:rsidRPr="004D0358">
        <w:rPr>
          <w:rFonts w:ascii="Arial" w:eastAsia="Times New Roman" w:hAnsi="Arial" w:cs="Arial"/>
          <w:lang w:val="es-ES" w:eastAsia="es-CO"/>
        </w:rPr>
        <w:t>c) El grado de disposición de colaborar con la Superintendencia durante la investigación.</w:t>
      </w:r>
    </w:p>
    <w:p w:rsidR="00385182" w:rsidRPr="004D0358" w:rsidRDefault="00385182" w:rsidP="00385182">
      <w:pPr>
        <w:spacing w:after="0" w:line="240" w:lineRule="auto"/>
        <w:jc w:val="both"/>
        <w:rPr>
          <w:rFonts w:ascii="Arial" w:eastAsia="Times New Roman" w:hAnsi="Arial" w:cs="Arial"/>
          <w:lang w:val="es-ES" w:eastAsia="es-CO"/>
        </w:rPr>
      </w:pPr>
      <w:r w:rsidRPr="004D0358">
        <w:rPr>
          <w:rFonts w:ascii="Arial" w:eastAsia="Times New Roman" w:hAnsi="Arial" w:cs="Arial"/>
          <w:lang w:val="es-ES" w:eastAsia="es-CO"/>
        </w:rPr>
        <w:t>d) La conducta procesal de la persona o personas durante la investigación que ha dado lugar a la multa.</w:t>
      </w:r>
    </w:p>
    <w:p w:rsidR="00385182" w:rsidRPr="004D0358" w:rsidRDefault="00385182" w:rsidP="00385182">
      <w:pPr>
        <w:spacing w:after="0" w:line="240" w:lineRule="auto"/>
        <w:jc w:val="both"/>
        <w:rPr>
          <w:rFonts w:ascii="Arial" w:eastAsia="Times New Roman" w:hAnsi="Arial" w:cs="Arial"/>
          <w:lang w:val="es-ES" w:eastAsia="es-CO"/>
        </w:rPr>
      </w:pPr>
      <w:r w:rsidRPr="004D0358">
        <w:rPr>
          <w:rFonts w:ascii="Arial" w:eastAsia="Times New Roman" w:hAnsi="Arial" w:cs="Arial"/>
          <w:lang w:val="es-ES" w:eastAsia="es-CO"/>
        </w:rPr>
        <w:t>e) El patrimonio del infractor.</w:t>
      </w:r>
    </w:p>
    <w:p w:rsidR="00385182" w:rsidRPr="004D0358" w:rsidRDefault="00385182" w:rsidP="00385182">
      <w:pPr>
        <w:spacing w:after="0" w:line="240" w:lineRule="auto"/>
        <w:jc w:val="both"/>
        <w:rPr>
          <w:rFonts w:ascii="Arial" w:eastAsia="Times New Roman" w:hAnsi="Arial" w:cs="Arial"/>
          <w:lang w:val="es-ES" w:eastAsia="es-CO"/>
        </w:rPr>
      </w:pPr>
      <w:r w:rsidRPr="004D0358">
        <w:rPr>
          <w:rFonts w:ascii="Arial" w:eastAsia="Times New Roman" w:hAnsi="Arial" w:cs="Arial"/>
          <w:lang w:val="es-ES" w:eastAsia="es-CO"/>
        </w:rPr>
        <w:t>f) El daño económico que se le hubiere causado a la compañía o a terceros como consecuencia de la comisión de la infracción.</w:t>
      </w:r>
    </w:p>
    <w:p w:rsidR="00385182" w:rsidRPr="004D0358" w:rsidRDefault="00385182" w:rsidP="00385182">
      <w:pPr>
        <w:spacing w:after="0" w:line="240" w:lineRule="auto"/>
        <w:jc w:val="both"/>
        <w:rPr>
          <w:rFonts w:ascii="Arial" w:eastAsia="Times New Roman" w:hAnsi="Arial" w:cs="Arial"/>
          <w:lang w:val="es-ES" w:eastAsia="es-CO"/>
        </w:rPr>
      </w:pPr>
      <w:r w:rsidRPr="004D0358">
        <w:rPr>
          <w:rFonts w:ascii="Arial" w:eastAsia="Times New Roman" w:hAnsi="Arial" w:cs="Arial"/>
          <w:lang w:val="es-ES" w:eastAsia="es-CO"/>
        </w:rPr>
        <w:t>g) El beneficio obtenido por el infractor.</w:t>
      </w:r>
    </w:p>
    <w:p w:rsidR="00385182" w:rsidRPr="004D0358" w:rsidRDefault="00385182" w:rsidP="00385182">
      <w:pPr>
        <w:spacing w:after="0" w:line="240" w:lineRule="auto"/>
        <w:jc w:val="both"/>
        <w:rPr>
          <w:rFonts w:ascii="Arial" w:eastAsia="Times New Roman" w:hAnsi="Arial" w:cs="Arial"/>
          <w:lang w:val="es-ES" w:eastAsia="es-CO"/>
        </w:rPr>
      </w:pPr>
      <w:r w:rsidRPr="004D0358">
        <w:rPr>
          <w:rFonts w:ascii="Arial" w:eastAsia="Times New Roman" w:hAnsi="Arial" w:cs="Arial"/>
          <w:lang w:val="es-ES" w:eastAsia="es-CO"/>
        </w:rPr>
        <w:t>h) El grado de participación del infractor.</w:t>
      </w:r>
    </w:p>
    <w:p w:rsidR="00385182" w:rsidRPr="004D0358" w:rsidRDefault="00385182" w:rsidP="00385182">
      <w:pPr>
        <w:spacing w:before="100" w:beforeAutospacing="1" w:after="156" w:line="240" w:lineRule="auto"/>
        <w:jc w:val="both"/>
        <w:rPr>
          <w:rFonts w:ascii="Arial" w:eastAsia="Times New Roman" w:hAnsi="Arial" w:cs="Arial"/>
          <w:lang w:val="es-ES" w:eastAsia="es-CO"/>
        </w:rPr>
      </w:pPr>
      <w:r w:rsidRPr="004D0358">
        <w:rPr>
          <w:rFonts w:ascii="Arial" w:eastAsia="Times New Roman" w:hAnsi="Arial" w:cs="Arial"/>
          <w:b/>
          <w:lang w:val="es-ES" w:eastAsia="es-CO"/>
        </w:rPr>
        <w:t>Artículo 40. Notificación.</w:t>
      </w:r>
      <w:r w:rsidRPr="004D0358">
        <w:rPr>
          <w:rFonts w:ascii="Arial" w:eastAsia="Times New Roman" w:hAnsi="Arial" w:cs="Arial"/>
          <w:lang w:val="es-ES" w:eastAsia="es-CO"/>
        </w:rPr>
        <w:t xml:space="preserve"> Cuando un acto administrativo deba ser notificado por la Superintendencia de Sociedades a una persona jurídica, o a sus administradores o revisores fiscales, la notificación se entenderá surtida con el envío de una comunicación, acompañada de copia del acto administrativo, a la dirección o al correo electrónico de notificación judicial de la persona jurídica que figure en el registro mercantil, a menos que el administrador o revisor fiscal hubieran informado a la Superintendencia una dirección diferente para la notificación. </w:t>
      </w:r>
    </w:p>
    <w:p w:rsidR="00385182" w:rsidRPr="004D0358" w:rsidRDefault="00385182" w:rsidP="00385182">
      <w:pPr>
        <w:spacing w:after="0" w:line="240" w:lineRule="auto"/>
        <w:jc w:val="both"/>
        <w:rPr>
          <w:rFonts w:ascii="Arial" w:eastAsia="Times New Roman" w:hAnsi="Arial" w:cs="Arial"/>
          <w:lang w:val="es-ES" w:eastAsia="es-CO"/>
        </w:rPr>
      </w:pPr>
      <w:r w:rsidRPr="004D0358">
        <w:rPr>
          <w:rFonts w:ascii="Arial" w:eastAsia="Times New Roman" w:hAnsi="Arial" w:cs="Arial"/>
          <w:lang w:val="es-ES" w:eastAsia="es-CO"/>
        </w:rPr>
        <w:t>En el caso de cualquier otra persona vinculada con una sociedad, se enviará una citación a la dirección o al correo electrónico que figuren en el expediente o pueda obtenerse del registro mercantil con el fin de que se notifique de la investigación.</w:t>
      </w:r>
    </w:p>
    <w:p w:rsidR="00385182" w:rsidRPr="004D0358" w:rsidRDefault="00385182" w:rsidP="00385182">
      <w:pPr>
        <w:spacing w:after="0" w:line="240" w:lineRule="auto"/>
        <w:jc w:val="both"/>
        <w:rPr>
          <w:rFonts w:ascii="Arial" w:eastAsia="Times New Roman" w:hAnsi="Arial" w:cs="Arial"/>
          <w:lang w:val="es-ES"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b/>
          <w:bCs/>
          <w:lang w:val="es-ES_tradnl" w:eastAsia="es-CO"/>
        </w:rPr>
        <w:lastRenderedPageBreak/>
        <w:t>Artículo 41. C</w:t>
      </w:r>
      <w:r w:rsidRPr="004D0358">
        <w:rPr>
          <w:rFonts w:ascii="Arial" w:eastAsia="Times New Roman" w:hAnsi="Arial" w:cs="Arial"/>
          <w:b/>
          <w:bCs/>
          <w:iCs/>
          <w:lang w:val="es-ES_tradnl" w:eastAsia="es-CO"/>
        </w:rPr>
        <w:t>ompetencia de la Superintendencia de Industria y Comercio</w:t>
      </w:r>
      <w:r w:rsidRPr="004D0358">
        <w:rPr>
          <w:rFonts w:ascii="Arial" w:eastAsia="Times New Roman" w:hAnsi="Arial" w:cs="Arial"/>
          <w:b/>
          <w:bCs/>
          <w:i/>
          <w:iCs/>
          <w:lang w:val="es-ES_tradnl" w:eastAsia="es-CO"/>
        </w:rPr>
        <w:t>.</w:t>
      </w:r>
      <w:r w:rsidRPr="004D0358">
        <w:rPr>
          <w:rFonts w:ascii="Arial" w:eastAsia="Times New Roman" w:hAnsi="Arial" w:cs="Arial"/>
          <w:i/>
          <w:iCs/>
          <w:lang w:val="es-ES_tradnl" w:eastAsia="es-CO"/>
        </w:rPr>
        <w:t> </w:t>
      </w:r>
      <w:r w:rsidRPr="004D0358">
        <w:rPr>
          <w:rFonts w:ascii="Arial" w:eastAsia="Times New Roman" w:hAnsi="Arial" w:cs="Arial"/>
          <w:lang w:val="es-ES_tradnl" w:eastAsia="es-CO"/>
        </w:rPr>
        <w:t>El Presidente de la República ejercerá por conducto de la Superintendencia de la Industria y Comercio, la inspección, vigilancia y control de las Cámaras de Comercio, en los términos establecidos en las normas vigentes.</w:t>
      </w:r>
    </w:p>
    <w:p w:rsidR="00385182" w:rsidRPr="004D0358" w:rsidRDefault="00385182" w:rsidP="00385182">
      <w:pPr>
        <w:shd w:val="clear" w:color="auto" w:fill="FFFFFF"/>
        <w:spacing w:after="0" w:line="240" w:lineRule="auto"/>
        <w:jc w:val="both"/>
        <w:rPr>
          <w:rFonts w:ascii="Arial" w:eastAsia="Times New Roman" w:hAnsi="Arial" w:cs="Arial"/>
          <w:b/>
          <w:bCs/>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b/>
          <w:bCs/>
          <w:lang w:val="es-ES_tradnl" w:eastAsia="es-CO"/>
        </w:rPr>
        <w:t>Artículo 42. </w:t>
      </w:r>
      <w:r w:rsidRPr="004D0358">
        <w:rPr>
          <w:rFonts w:ascii="Arial" w:eastAsia="Times New Roman" w:hAnsi="Arial" w:cs="Arial"/>
          <w:b/>
          <w:bCs/>
          <w:iCs/>
          <w:lang w:val="es-ES_tradnl" w:eastAsia="es-CO"/>
        </w:rPr>
        <w:t>Inspección de la Superintendencia de Industria y Comercio</w:t>
      </w:r>
      <w:r w:rsidRPr="004D0358">
        <w:rPr>
          <w:rFonts w:ascii="Arial" w:eastAsia="Times New Roman" w:hAnsi="Arial" w:cs="Arial"/>
          <w:b/>
          <w:bCs/>
          <w:lang w:val="es-ES_tradnl" w:eastAsia="es-CO"/>
        </w:rPr>
        <w:t>.</w:t>
      </w:r>
      <w:r w:rsidRPr="004D0358">
        <w:rPr>
          <w:rFonts w:ascii="Arial" w:eastAsia="Times New Roman" w:hAnsi="Arial" w:cs="Arial"/>
          <w:lang w:val="es-ES_tradnl" w:eastAsia="es-CO"/>
        </w:rPr>
        <w:t> La inspección consiste en la atribución de la Superintendencia de Industria y Comercio para solicitar, confirmar y analizar de manera ocasional, y en forma, detalle y términos que ella determine, la información que requiera sobre la situación jurídica, contable, económica y administrativa de las Cámaras de Comercio, así como realizar auditorías periódicas o extraordinarias con el fin de analizar su situación contable, económica, financiera, administrativa o jurídica.</w:t>
      </w:r>
    </w:p>
    <w:p w:rsidR="00385182" w:rsidRPr="004D0358" w:rsidRDefault="00385182" w:rsidP="00385182">
      <w:pPr>
        <w:shd w:val="clear" w:color="auto" w:fill="FFFFFF"/>
        <w:spacing w:after="0" w:line="240" w:lineRule="auto"/>
        <w:jc w:val="both"/>
        <w:rPr>
          <w:rFonts w:ascii="Arial" w:eastAsia="Times New Roman" w:hAnsi="Arial" w:cs="Arial"/>
          <w:b/>
          <w:bCs/>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b/>
          <w:bCs/>
          <w:lang w:val="es-ES_tradnl" w:eastAsia="es-CO"/>
        </w:rPr>
        <w:t>Artículo 43. </w:t>
      </w:r>
      <w:r w:rsidRPr="004D0358">
        <w:rPr>
          <w:rFonts w:ascii="Arial" w:eastAsia="Times New Roman" w:hAnsi="Arial" w:cs="Arial"/>
          <w:b/>
          <w:bCs/>
          <w:iCs/>
          <w:lang w:val="es-ES_tradnl" w:eastAsia="es-CO"/>
        </w:rPr>
        <w:t>Vigilancia de la Superintendencia de Industria y Comercio</w:t>
      </w:r>
      <w:r w:rsidRPr="004D0358">
        <w:rPr>
          <w:rFonts w:ascii="Arial" w:eastAsia="Times New Roman" w:hAnsi="Arial" w:cs="Arial"/>
          <w:b/>
          <w:bCs/>
          <w:lang w:val="es-ES_tradnl" w:eastAsia="es-CO"/>
        </w:rPr>
        <w:t>.</w:t>
      </w:r>
      <w:r w:rsidRPr="004D0358">
        <w:rPr>
          <w:rFonts w:ascii="Arial" w:eastAsia="Times New Roman" w:hAnsi="Arial" w:cs="Arial"/>
          <w:lang w:val="es-ES_tradnl" w:eastAsia="es-CO"/>
        </w:rPr>
        <w:t> La vigilancia consiste en la atribución de la Superintendencia de Industria y Comercio, para velar que el funcionamiento y desarrollo de las funciones de las Cámaras de Comercio, así como las actuaciones que adelanten sus Presidente Ejecutivo, administradores, revisor fiscal y empleados, se ajusten a lo previsto en la ley, estatutos o instrucciones impartidas por la Superintendencia de Industria y Comercio o autoridades competentes, en especial cuando se presenten las siguientes circunstancias:</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a) Abusos de sus órganos de dirección, administración, o fiscalización, que impliquen desconocimiento de los derechos de los afiliados, inscritos y/o matriculados o violación grave o reiterada de las normas legales o estatutarias;</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b) Suministro al público, a la Superintendencia de Industria y Comercio, o a cualquier organismo estatal, de información que no se ajuste a la realidad;</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c) No llevar contabilidad de acuerdo con la ley o con los principios contables generalmente aceptados;</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d) Realizar directa o indirectamente funciones diferentes a las señaladas en el artículo 86 del Código de Comercio y en las demás normas legales y reglamentarias.</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La vigilancia se ejercerá en forma permanente.</w:t>
      </w:r>
    </w:p>
    <w:p w:rsidR="00385182" w:rsidRPr="004D0358" w:rsidRDefault="00385182" w:rsidP="00385182">
      <w:pPr>
        <w:shd w:val="clear" w:color="auto" w:fill="FFFFFF"/>
        <w:spacing w:after="0" w:line="240" w:lineRule="auto"/>
        <w:jc w:val="both"/>
        <w:rPr>
          <w:rFonts w:ascii="Arial" w:eastAsia="Times New Roman" w:hAnsi="Arial" w:cs="Arial"/>
          <w:b/>
          <w:bCs/>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b/>
          <w:bCs/>
          <w:lang w:val="es-ES_tradnl" w:eastAsia="es-CO"/>
        </w:rPr>
        <w:t>Artículo 44. </w:t>
      </w:r>
      <w:r w:rsidRPr="004D0358">
        <w:rPr>
          <w:rFonts w:ascii="Arial" w:eastAsia="Times New Roman" w:hAnsi="Arial" w:cs="Arial"/>
          <w:b/>
          <w:bCs/>
          <w:iCs/>
          <w:lang w:val="es-ES_tradnl" w:eastAsia="es-CO"/>
        </w:rPr>
        <w:t>Otras facultades de la Superintendencia de Industria y Comercio</w:t>
      </w:r>
      <w:r w:rsidRPr="004D0358">
        <w:rPr>
          <w:rFonts w:ascii="Arial" w:eastAsia="Times New Roman" w:hAnsi="Arial" w:cs="Arial"/>
          <w:b/>
          <w:bCs/>
          <w:i/>
          <w:iCs/>
          <w:lang w:val="es-ES_tradnl" w:eastAsia="es-CO"/>
        </w:rPr>
        <w:t>.</w:t>
      </w:r>
      <w:r w:rsidRPr="004D0358">
        <w:rPr>
          <w:rFonts w:ascii="Arial" w:eastAsia="Times New Roman" w:hAnsi="Arial" w:cs="Arial"/>
          <w:i/>
          <w:iCs/>
          <w:lang w:val="es-ES_tradnl" w:eastAsia="es-CO"/>
        </w:rPr>
        <w:t> </w:t>
      </w:r>
      <w:r w:rsidRPr="004D0358">
        <w:rPr>
          <w:rFonts w:ascii="Arial" w:eastAsia="Times New Roman" w:hAnsi="Arial" w:cs="Arial"/>
          <w:lang w:val="es-ES_tradnl" w:eastAsia="es-CO"/>
        </w:rPr>
        <w:t>Respecto de las Cámaras de Comercio, la Superintendencia de Industria y Comercio tendrá además de las facultades de indicadas en el artículo anterior y las señaladas en el Código de Comercio y demás normas legales y reglamentarias, las siguientes:</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1. Practicar visitas administrativas, de oficio o a petición de parte, sin necesidad de notificación o aviso previo, así como adoptar las medidas a que haya lugar para que se subsanen las irregularidades que se hayan observado e investigar, si fuere el caso, las actuaciones realizadas por la Cámara de Comercio o sus administradores.</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2. Enviar delegados a las reuniones de Junta Directiva cuando lo considere necesario.</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lastRenderedPageBreak/>
        <w:t>3. Verificar que las actividades que desarrolle directa o indirectamente estén dentro de aquellas señaladas en el artículo 86 del Código de Comercio y en las demás normas legales y reglamentarias.</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4. Iniciar investigaciones y, si es del caso, imponer sanciones administrativas a la Cámara de Comercio, al Presidente Ejecutivo o a los miembros de la Junta Directiva, al Revisor Fiscal o a los demás administradores o empleados.</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5. Designar al liquidador en los casos previstos por la ley o cuando se ordene la cancelación de la personería jurídica o cierre de la Cámara de Comercio.</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b/>
          <w:bCs/>
          <w:lang w:val="es-ES_tradnl" w:eastAsia="es-CO"/>
        </w:rPr>
        <w:t>Artículo 45. </w:t>
      </w:r>
      <w:r w:rsidRPr="004D0358">
        <w:rPr>
          <w:rFonts w:ascii="Arial" w:eastAsia="Times New Roman" w:hAnsi="Arial" w:cs="Arial"/>
          <w:b/>
          <w:bCs/>
          <w:iCs/>
          <w:lang w:val="es-ES_tradnl" w:eastAsia="es-CO"/>
        </w:rPr>
        <w:t>Control de la Superintendencia de Industria y Comercio</w:t>
      </w:r>
      <w:r w:rsidRPr="004D0358">
        <w:rPr>
          <w:rFonts w:ascii="Arial" w:eastAsia="Times New Roman" w:hAnsi="Arial" w:cs="Arial"/>
          <w:b/>
          <w:bCs/>
          <w:lang w:val="es-ES_tradnl" w:eastAsia="es-CO"/>
        </w:rPr>
        <w:t>.</w:t>
      </w:r>
      <w:r w:rsidRPr="004D0358">
        <w:rPr>
          <w:rFonts w:ascii="Arial" w:eastAsia="Times New Roman" w:hAnsi="Arial" w:cs="Arial"/>
          <w:lang w:val="es-ES_tradnl" w:eastAsia="es-CO"/>
        </w:rPr>
        <w:t> El control consiste en la atribución de la Superintendencia de Industria y Comercio, de ordenar los correctivos necesarios para subsanar una situación crítica de orden jurídico, contable, económico o administrativo de cualquier Cámara de Comercio, cuando así lo determine mediante acto administrativo de carácter particular.</w:t>
      </w:r>
    </w:p>
    <w:p w:rsidR="00385182" w:rsidRPr="004D0358" w:rsidRDefault="00385182" w:rsidP="00385182">
      <w:pPr>
        <w:shd w:val="clear" w:color="auto" w:fill="FFFFFF"/>
        <w:spacing w:after="0" w:line="240" w:lineRule="auto"/>
        <w:jc w:val="both"/>
        <w:rPr>
          <w:rFonts w:ascii="Arial" w:eastAsia="Times New Roman" w:hAnsi="Arial" w:cs="Arial"/>
          <w:b/>
          <w:bCs/>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b/>
          <w:bCs/>
          <w:lang w:val="es-ES_tradnl" w:eastAsia="es-CO"/>
        </w:rPr>
        <w:t>Artículo 46. </w:t>
      </w:r>
      <w:r w:rsidRPr="004D0358">
        <w:rPr>
          <w:rFonts w:ascii="Arial" w:eastAsia="Times New Roman" w:hAnsi="Arial" w:cs="Arial"/>
          <w:b/>
          <w:bCs/>
          <w:iCs/>
          <w:lang w:val="es-ES_tradnl" w:eastAsia="es-CO"/>
        </w:rPr>
        <w:t>Funciones de control de la Superintendencia de Industria y Comercio</w:t>
      </w:r>
      <w:r w:rsidRPr="004D0358">
        <w:rPr>
          <w:rFonts w:ascii="Arial" w:eastAsia="Times New Roman" w:hAnsi="Arial" w:cs="Arial"/>
          <w:b/>
          <w:bCs/>
          <w:i/>
          <w:iCs/>
          <w:lang w:val="es-ES_tradnl" w:eastAsia="es-CO"/>
        </w:rPr>
        <w:t>.</w:t>
      </w:r>
      <w:r w:rsidRPr="004D0358">
        <w:rPr>
          <w:rFonts w:ascii="Arial" w:eastAsia="Times New Roman" w:hAnsi="Arial" w:cs="Arial"/>
          <w:i/>
          <w:iCs/>
          <w:lang w:val="es-ES_tradnl" w:eastAsia="es-CO"/>
        </w:rPr>
        <w:t> </w:t>
      </w:r>
      <w:r w:rsidRPr="004D0358">
        <w:rPr>
          <w:rFonts w:ascii="Arial" w:eastAsia="Times New Roman" w:hAnsi="Arial" w:cs="Arial"/>
          <w:lang w:val="es-ES_tradnl" w:eastAsia="es-CO"/>
        </w:rPr>
        <w:t>En ejercicio del control, la Superintendencia de Industria y Comercio, tendrá, además de las facultades indicadas en los artículos anteriores y las previstas en el Código de Comercio y demás normas concordantes y reglamentarias, las siguientes:</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1. Promover la presentación de planes y programas encaminados a mejorar la situación que hubiere originado el control y vigilar la cumplida ejecución de los mismos.</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2. Ordenar la remoción de los miembros de la Junta Directiva, del Presidente Ejecutivo, del Revisor Fiscal y empleados, según sea el caso por incumplimiento de las órdenes e instrucciones impartidas por la Superintendencia de Industria y Comercio, o de los deberes previstos en la ley o en los estatutos, de oficio o a petición de parte, mediante acto motivado en el que podrá designar su remplazo u ordenar que la Cámara de Comercio proceda en tal sentido. La remoción ordenada por la Superintendencia de Industria y Comercio, implicará una inhabilidad para celebrar contratos con Cámaras de Comercio, hasta por diez (10) años, contados a partir de la ejecutoria del acto administrativo correspondiente.</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A partir del sometimiento a control, se prohíbe a los administradores y empleados la constitución de garantías que recaigan sobre bienes propios de la Cámara de Comercio, enajenaciones de bienes u operaciones que no correspondan al giro ordinario de las actividades de la Cámara de Comercio sin autorización previa de la Superintendencia de Industria y Comercio.</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Cualquier acto celebrado o ejecutado en contravención a lo dispuesto en el presente artículo será ineficaz de pleno derecho.</w:t>
      </w:r>
    </w:p>
    <w:p w:rsidR="006C08E7" w:rsidRPr="004D0358" w:rsidRDefault="006C08E7"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El reconocimiento de los presupuestos de ineficacia previstos en este artículo será de competencia de la Superintendencia de Industria y Comercio, de oficio o a petición de parte, en ejercicio de funciones administrativas.</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 xml:space="preserve">3. Conminar bajo apremio de multas a los miembros de la Junta Directiva, al Presidente Ejecutivo, Revisor Fiscal, </w:t>
      </w:r>
      <w:r w:rsidR="006C08E7" w:rsidRPr="004D0358">
        <w:rPr>
          <w:rFonts w:ascii="Arial" w:eastAsia="Times New Roman" w:hAnsi="Arial" w:cs="Arial"/>
          <w:lang w:val="es-ES_tradnl" w:eastAsia="es-CO"/>
        </w:rPr>
        <w:t>administradores y</w:t>
      </w:r>
      <w:r w:rsidRPr="004D0358">
        <w:rPr>
          <w:rFonts w:ascii="Arial" w:eastAsia="Times New Roman" w:hAnsi="Arial" w:cs="Arial"/>
          <w:lang w:val="es-ES_tradnl" w:eastAsia="es-CO"/>
        </w:rPr>
        <w:t xml:space="preserve"> empleados para que se abstengan de realizar actos contrarios a la ley, los estatutos o de la Junta Directiva. </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4. Efectuar visitas especiales e impartir las órdenes e instrucciones que resulten necesarias de acuerdo con los hechos que se observen en ellas.</w:t>
      </w:r>
    </w:p>
    <w:p w:rsidR="00385182" w:rsidRPr="004D0358" w:rsidRDefault="00385182" w:rsidP="00385182">
      <w:pPr>
        <w:shd w:val="clear" w:color="auto" w:fill="FFFFFF"/>
        <w:spacing w:after="0" w:line="240" w:lineRule="auto"/>
        <w:jc w:val="both"/>
        <w:rPr>
          <w:rFonts w:ascii="Arial" w:eastAsia="Times New Roman" w:hAnsi="Arial" w:cs="Arial"/>
          <w:b/>
          <w:bCs/>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b/>
          <w:bCs/>
          <w:lang w:val="es-ES_tradnl" w:eastAsia="es-CO"/>
        </w:rPr>
        <w:t>Artículo 47. </w:t>
      </w:r>
      <w:r w:rsidRPr="004D0358">
        <w:rPr>
          <w:rFonts w:ascii="Arial" w:eastAsia="Times New Roman" w:hAnsi="Arial" w:cs="Arial"/>
          <w:b/>
          <w:bCs/>
          <w:iCs/>
          <w:lang w:val="es-ES_tradnl" w:eastAsia="es-CO"/>
        </w:rPr>
        <w:t>Medidas cautelares</w:t>
      </w:r>
      <w:r w:rsidRPr="004D0358">
        <w:rPr>
          <w:rFonts w:ascii="Arial" w:eastAsia="Times New Roman" w:hAnsi="Arial" w:cs="Arial"/>
          <w:b/>
          <w:bCs/>
          <w:i/>
          <w:iCs/>
          <w:lang w:val="es-ES_tradnl" w:eastAsia="es-CO"/>
        </w:rPr>
        <w:t xml:space="preserve"> </w:t>
      </w:r>
      <w:r w:rsidRPr="004D0358">
        <w:rPr>
          <w:rFonts w:ascii="Arial" w:eastAsia="Times New Roman" w:hAnsi="Arial" w:cs="Arial"/>
          <w:b/>
          <w:bCs/>
          <w:iCs/>
          <w:lang w:val="es-ES_tradnl" w:eastAsia="es-CO"/>
        </w:rPr>
        <w:t>de la Superintendencia de Industria y Comercio</w:t>
      </w:r>
      <w:r w:rsidRPr="004D0358">
        <w:rPr>
          <w:rFonts w:ascii="Arial" w:eastAsia="Times New Roman" w:hAnsi="Arial" w:cs="Arial"/>
          <w:b/>
          <w:bCs/>
          <w:i/>
          <w:iCs/>
          <w:lang w:val="es-ES_tradnl" w:eastAsia="es-CO"/>
        </w:rPr>
        <w:t>.</w:t>
      </w:r>
      <w:r w:rsidRPr="004D0358">
        <w:rPr>
          <w:rFonts w:ascii="Arial" w:eastAsia="Times New Roman" w:hAnsi="Arial" w:cs="Arial"/>
          <w:i/>
          <w:iCs/>
          <w:lang w:val="es-ES_tradnl" w:eastAsia="es-CO"/>
        </w:rPr>
        <w:t> </w:t>
      </w:r>
      <w:r w:rsidRPr="004D0358">
        <w:rPr>
          <w:rFonts w:ascii="Arial" w:eastAsia="Times New Roman" w:hAnsi="Arial" w:cs="Arial"/>
          <w:lang w:val="es-ES_tradnl" w:eastAsia="es-CO"/>
        </w:rPr>
        <w:t>La Superintendencia de Industria y Comercio podrá adoptar, en desarrollo de las funciones de inspección, vigilancia y control y mediante resolución motivada, las siguientes medidas cautelares inmediatas:</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a) El cese inmediato de los actos que constituyan la presunta infracción a las disposiciones legales o estatutarias, por parte de las Cámaras de Comercio o de sus directivos;</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b) Suspender en el ejercicio de sus funciones a los miembros de la Junta Directiva de la Cámara de Comercio, su Presidente Ejecutivo, Revisor Fiscal o cualquier administrador de la misma;</w:t>
      </w:r>
    </w:p>
    <w:p w:rsidR="00385182" w:rsidRPr="004D0358" w:rsidRDefault="00385182" w:rsidP="00385182">
      <w:pPr>
        <w:shd w:val="clear" w:color="auto" w:fill="FFFFFF"/>
        <w:spacing w:after="0" w:line="240" w:lineRule="auto"/>
        <w:jc w:val="both"/>
        <w:rPr>
          <w:rFonts w:ascii="Arial" w:eastAsia="Times New Roman" w:hAnsi="Arial" w:cs="Arial"/>
          <w:b/>
          <w:bCs/>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c) La suspensión de la personería jurídica de las Cámaras de Comercio;</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d) Cualquiera otra medida que encuentre razonable para garantizar el adecuado ejercicio de las funciones de inspección, vigilancia y control.</w:t>
      </w:r>
    </w:p>
    <w:p w:rsidR="00385182" w:rsidRPr="004D0358" w:rsidRDefault="00385182" w:rsidP="00385182">
      <w:pPr>
        <w:shd w:val="clear" w:color="auto" w:fill="FFFFFF"/>
        <w:spacing w:after="0" w:line="240" w:lineRule="auto"/>
        <w:jc w:val="both"/>
        <w:rPr>
          <w:rFonts w:ascii="Arial" w:eastAsia="Times New Roman" w:hAnsi="Arial" w:cs="Arial"/>
          <w:b/>
          <w:bCs/>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b/>
          <w:bCs/>
          <w:lang w:val="es-ES_tradnl" w:eastAsia="es-CO"/>
        </w:rPr>
        <w:t>Parágrafo.</w:t>
      </w:r>
      <w:r w:rsidRPr="004D0358">
        <w:rPr>
          <w:rFonts w:ascii="Arial" w:eastAsia="Times New Roman" w:hAnsi="Arial" w:cs="Arial"/>
          <w:lang w:val="es-ES_tradnl" w:eastAsia="es-CO"/>
        </w:rPr>
        <w:t xml:space="preserve"> Las medidas cautelares podrán decretarse antes de iniciar una investigación, conjuntamente con ella o con posterioridad a su inicio antes de que se profiera la decisión que le ponga fin. </w:t>
      </w:r>
    </w:p>
    <w:p w:rsidR="00385182" w:rsidRPr="004D0358" w:rsidRDefault="00385182" w:rsidP="00385182">
      <w:pPr>
        <w:shd w:val="clear" w:color="auto" w:fill="FFFFFF"/>
        <w:spacing w:after="0" w:line="240" w:lineRule="auto"/>
        <w:jc w:val="both"/>
        <w:rPr>
          <w:rFonts w:ascii="Arial" w:eastAsia="Times New Roman" w:hAnsi="Arial" w:cs="Arial"/>
          <w:b/>
          <w:bCs/>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b/>
          <w:bCs/>
          <w:lang w:val="es-ES_tradnl" w:eastAsia="es-CO"/>
        </w:rPr>
        <w:t>Artículo 48. </w:t>
      </w:r>
      <w:r w:rsidRPr="004D0358">
        <w:rPr>
          <w:rFonts w:ascii="Arial" w:eastAsia="Calibri" w:hAnsi="Arial" w:cs="Arial"/>
          <w:b/>
          <w:lang w:val="es-ES"/>
        </w:rPr>
        <w:t xml:space="preserve">Causales de toma de posesión por parte de la </w:t>
      </w:r>
      <w:r w:rsidRPr="004D0358">
        <w:rPr>
          <w:rFonts w:ascii="Arial" w:eastAsia="Times New Roman" w:hAnsi="Arial" w:cs="Arial"/>
          <w:b/>
          <w:bCs/>
          <w:iCs/>
          <w:lang w:val="es-ES_tradnl" w:eastAsia="es-CO"/>
        </w:rPr>
        <w:t>Superintendencia de Industria y Comercio</w:t>
      </w:r>
      <w:r w:rsidRPr="004D0358">
        <w:rPr>
          <w:rFonts w:ascii="Arial" w:eastAsia="Times New Roman" w:hAnsi="Arial" w:cs="Arial"/>
          <w:b/>
          <w:bCs/>
          <w:i/>
          <w:iCs/>
          <w:lang w:val="es-ES_tradnl" w:eastAsia="es-CO"/>
        </w:rPr>
        <w:t>.</w:t>
      </w:r>
      <w:r w:rsidRPr="004D0358">
        <w:rPr>
          <w:rFonts w:ascii="Arial" w:eastAsia="Times New Roman" w:hAnsi="Arial" w:cs="Arial"/>
          <w:i/>
          <w:iCs/>
          <w:lang w:val="es-ES_tradnl" w:eastAsia="es-CO"/>
        </w:rPr>
        <w:t> </w:t>
      </w:r>
      <w:r w:rsidRPr="004D0358">
        <w:rPr>
          <w:rFonts w:ascii="Arial" w:eastAsia="Times New Roman" w:hAnsi="Arial" w:cs="Arial"/>
          <w:lang w:val="es-ES_tradnl" w:eastAsia="es-CO"/>
        </w:rPr>
        <w:t xml:space="preserve">La Superintendencia de Industria y Comercio podrá tomar posesión de una Cámara de Comercio para administrarla o liquidarla, en los siguientes casos: </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1. Cuando la Cámara de Comercio no quiera o no pueda cumplir con sus obligaciones legales.</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2. Cuando sus administradores persistan en violar las normas a las que deben estar sujetos y/o las órdenes e instrucciones de la Superintendencia de Industria y Comercio.</w:t>
      </w: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t>3. Cuando sus administradores hayan rehusado a dar información veraz, completa y oportuna a la Superintendencia de Industria y Comercio, o a las personas a quienes estas hayan confiado la responsabilidad de obtenerla.</w:t>
      </w:r>
    </w:p>
    <w:p w:rsidR="00385182" w:rsidRPr="004D0358" w:rsidRDefault="00385182" w:rsidP="00385182">
      <w:pPr>
        <w:shd w:val="clear" w:color="auto" w:fill="FFFFFF"/>
        <w:spacing w:after="0" w:line="240" w:lineRule="auto"/>
        <w:jc w:val="both"/>
        <w:rPr>
          <w:rFonts w:ascii="Arial" w:eastAsia="Times New Roman" w:hAnsi="Arial" w:cs="Arial"/>
          <w:b/>
          <w:bCs/>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b/>
          <w:bCs/>
          <w:lang w:val="es-ES_tradnl" w:eastAsia="es-CO"/>
        </w:rPr>
        <w:t>Artículo 49. </w:t>
      </w:r>
      <w:r w:rsidRPr="004D0358">
        <w:rPr>
          <w:rFonts w:ascii="Arial" w:eastAsia="Times New Roman" w:hAnsi="Arial" w:cs="Arial"/>
          <w:b/>
          <w:bCs/>
          <w:iCs/>
          <w:lang w:val="es-ES_tradnl" w:eastAsia="es-CO"/>
        </w:rPr>
        <w:t>Efectos de la toma de posesión</w:t>
      </w:r>
      <w:r w:rsidRPr="004D0358">
        <w:rPr>
          <w:rFonts w:ascii="Arial" w:eastAsia="Times New Roman" w:hAnsi="Arial" w:cs="Arial"/>
          <w:b/>
          <w:bCs/>
          <w:i/>
          <w:iCs/>
          <w:lang w:val="es-ES_tradnl" w:eastAsia="es-CO"/>
        </w:rPr>
        <w:t xml:space="preserve"> </w:t>
      </w:r>
      <w:r w:rsidRPr="004D0358">
        <w:rPr>
          <w:rFonts w:ascii="Arial" w:eastAsia="Calibri" w:hAnsi="Arial" w:cs="Arial"/>
          <w:b/>
          <w:lang w:val="es-ES"/>
        </w:rPr>
        <w:t xml:space="preserve">por parte de la </w:t>
      </w:r>
      <w:r w:rsidRPr="004D0358">
        <w:rPr>
          <w:rFonts w:ascii="Arial" w:eastAsia="Times New Roman" w:hAnsi="Arial" w:cs="Arial"/>
          <w:b/>
          <w:bCs/>
          <w:iCs/>
          <w:lang w:val="es-ES_tradnl" w:eastAsia="es-CO"/>
        </w:rPr>
        <w:t>Superintendencia de Industria y Comercio</w:t>
      </w:r>
      <w:r w:rsidRPr="004D0358">
        <w:rPr>
          <w:rFonts w:ascii="Arial" w:eastAsia="Times New Roman" w:hAnsi="Arial" w:cs="Arial"/>
          <w:b/>
          <w:bCs/>
          <w:i/>
          <w:iCs/>
          <w:lang w:val="es-ES_tradnl" w:eastAsia="es-CO"/>
        </w:rPr>
        <w:t>.</w:t>
      </w:r>
      <w:r w:rsidRPr="004D0358">
        <w:rPr>
          <w:rFonts w:ascii="Arial" w:eastAsia="Times New Roman" w:hAnsi="Arial" w:cs="Arial"/>
          <w:i/>
          <w:iCs/>
          <w:lang w:val="es-ES_tradnl" w:eastAsia="es-CO"/>
        </w:rPr>
        <w:t> </w:t>
      </w:r>
      <w:r w:rsidRPr="004D0358">
        <w:rPr>
          <w:rFonts w:ascii="Arial" w:eastAsia="Times New Roman" w:hAnsi="Arial" w:cs="Arial"/>
          <w:lang w:val="es-ES_tradnl" w:eastAsia="es-CO"/>
        </w:rPr>
        <w:t>Como consecuencia de la toma de posesión, la Superintendencia de Industria y Comercio deberá designar un administrador y adoptar las medidas que considere pertinentes para garantizar el cumplimiento de sus obligaciones y las funciones legales de la Cámara de Comercio, así como los derechos e intereses de los afiliados, inscritos y/o matriculados, empleados y demás terceros interesados. Para tales efectos, se podrá designar otra Cámara de Comercio o celebrar un contrato de fiducia, en virtud del cual se encargue a una entidad fiduciaria la administración temporal o cualquier otro con igual o similar finalidad.</w:t>
      </w:r>
    </w:p>
    <w:p w:rsidR="00385182" w:rsidRPr="004D0358" w:rsidRDefault="00385182" w:rsidP="00385182">
      <w:pPr>
        <w:shd w:val="clear" w:color="auto" w:fill="FFFFFF"/>
        <w:spacing w:after="0" w:line="240" w:lineRule="auto"/>
        <w:jc w:val="both"/>
        <w:rPr>
          <w:rFonts w:ascii="Arial" w:eastAsia="Times New Roman" w:hAnsi="Arial" w:cs="Arial"/>
          <w:b/>
          <w:bCs/>
          <w:lang w:val="es-ES_tradnl" w:eastAsia="es-CO"/>
        </w:rPr>
      </w:pPr>
    </w:p>
    <w:p w:rsidR="00385182" w:rsidRPr="004D0358" w:rsidRDefault="00385182" w:rsidP="00385182">
      <w:pPr>
        <w:shd w:val="clear" w:color="auto" w:fill="FFFFFF"/>
        <w:spacing w:after="0" w:line="240" w:lineRule="auto"/>
        <w:jc w:val="both"/>
        <w:rPr>
          <w:rFonts w:ascii="Arial" w:eastAsia="Times New Roman" w:hAnsi="Arial" w:cs="Arial"/>
          <w:lang w:val="es-ES_tradnl" w:eastAsia="es-CO"/>
        </w:rPr>
      </w:pPr>
      <w:r w:rsidRPr="004D0358">
        <w:rPr>
          <w:rFonts w:ascii="Arial" w:eastAsia="Times New Roman" w:hAnsi="Arial" w:cs="Arial"/>
          <w:b/>
          <w:bCs/>
          <w:lang w:val="es-ES_tradnl" w:eastAsia="es-CO"/>
        </w:rPr>
        <w:lastRenderedPageBreak/>
        <w:t>Artículo 50. </w:t>
      </w:r>
      <w:r w:rsidRPr="004D0358">
        <w:rPr>
          <w:rFonts w:ascii="Arial" w:eastAsia="Times New Roman" w:hAnsi="Arial" w:cs="Arial"/>
          <w:b/>
          <w:bCs/>
          <w:iCs/>
          <w:lang w:val="es-ES_tradnl" w:eastAsia="es-CO"/>
        </w:rPr>
        <w:t>Régimen sancionatorio</w:t>
      </w:r>
      <w:r w:rsidRPr="004D0358">
        <w:rPr>
          <w:rFonts w:ascii="Arial" w:eastAsia="Times New Roman" w:hAnsi="Arial" w:cs="Arial"/>
          <w:b/>
          <w:bCs/>
          <w:i/>
          <w:iCs/>
          <w:lang w:val="es-ES_tradnl" w:eastAsia="es-CO"/>
        </w:rPr>
        <w:t xml:space="preserve"> </w:t>
      </w:r>
      <w:r w:rsidRPr="004D0358">
        <w:rPr>
          <w:rFonts w:ascii="Arial" w:eastAsia="Calibri" w:hAnsi="Arial" w:cs="Arial"/>
          <w:b/>
          <w:lang w:val="es-ES"/>
        </w:rPr>
        <w:t xml:space="preserve">por parte de la </w:t>
      </w:r>
      <w:r w:rsidRPr="004D0358">
        <w:rPr>
          <w:rFonts w:ascii="Arial" w:eastAsia="Times New Roman" w:hAnsi="Arial" w:cs="Arial"/>
          <w:b/>
          <w:bCs/>
          <w:iCs/>
          <w:lang w:val="es-ES_tradnl" w:eastAsia="es-CO"/>
        </w:rPr>
        <w:t>Superintendencia de Industria y Comercio</w:t>
      </w:r>
      <w:r w:rsidRPr="004D0358">
        <w:rPr>
          <w:rFonts w:ascii="Arial" w:eastAsia="Times New Roman" w:hAnsi="Arial" w:cs="Arial"/>
          <w:b/>
          <w:bCs/>
          <w:i/>
          <w:iCs/>
          <w:lang w:val="es-ES_tradnl" w:eastAsia="es-CO"/>
        </w:rPr>
        <w:t>. </w:t>
      </w:r>
      <w:r w:rsidRPr="004D0358">
        <w:rPr>
          <w:rFonts w:ascii="Arial" w:eastAsia="Times New Roman" w:hAnsi="Arial" w:cs="Arial"/>
          <w:bCs/>
          <w:iCs/>
          <w:lang w:val="es-ES_tradnl" w:eastAsia="es-CO"/>
        </w:rPr>
        <w:t xml:space="preserve">En desarrollo de las funciones de inspección, vigilancia y control, la </w:t>
      </w:r>
      <w:r w:rsidRPr="004D0358">
        <w:rPr>
          <w:rFonts w:ascii="Arial" w:eastAsia="Times New Roman" w:hAnsi="Arial" w:cs="Arial"/>
          <w:lang w:val="es-ES_tradnl" w:eastAsia="es-CO"/>
        </w:rPr>
        <w:t xml:space="preserve">Superintendencia de Industria y Comercio podrá imponer sanciones de hasta diez mil salarios mínimos legales mensuales (10.000 </w:t>
      </w:r>
      <w:proofErr w:type="spellStart"/>
      <w:r w:rsidRPr="004D0358">
        <w:rPr>
          <w:rFonts w:ascii="Arial" w:eastAsia="Times New Roman" w:hAnsi="Arial" w:cs="Arial"/>
          <w:lang w:val="es-ES_tradnl" w:eastAsia="es-CO"/>
        </w:rPr>
        <w:t>s.m.l.m.v</w:t>
      </w:r>
      <w:proofErr w:type="spellEnd"/>
      <w:r w:rsidRPr="004D0358">
        <w:rPr>
          <w:rFonts w:ascii="Arial" w:eastAsia="Times New Roman" w:hAnsi="Arial" w:cs="Arial"/>
          <w:lang w:val="es-ES_tradnl" w:eastAsia="es-CO"/>
        </w:rPr>
        <w:t xml:space="preserve">) a las Cámaras de Comercio, los miembros de Junta Directiva, al Presidente Ejecutivo, revisor fiscal o sus administradores y empleados que infrinjan las disposiciones legales a su cargo. </w:t>
      </w:r>
    </w:p>
    <w:p w:rsidR="00385182" w:rsidRPr="004D0358" w:rsidRDefault="00385182" w:rsidP="00385182">
      <w:pPr>
        <w:spacing w:after="0" w:line="240" w:lineRule="auto"/>
        <w:jc w:val="both"/>
        <w:rPr>
          <w:rFonts w:ascii="Arial" w:eastAsia="Times New Roman" w:hAnsi="Arial" w:cs="Arial"/>
          <w:lang w:val="es-ES" w:eastAsia="es-CO"/>
        </w:rPr>
      </w:pPr>
    </w:p>
    <w:p w:rsidR="00385182" w:rsidRPr="004D0358" w:rsidRDefault="00385182" w:rsidP="00385182">
      <w:pPr>
        <w:spacing w:after="0" w:line="240" w:lineRule="auto"/>
        <w:jc w:val="both"/>
        <w:rPr>
          <w:rFonts w:ascii="Arial" w:eastAsia="Times New Roman" w:hAnsi="Arial" w:cs="Arial"/>
          <w:lang w:val="es-ES" w:eastAsia="es-CO"/>
        </w:rPr>
      </w:pPr>
      <w:r w:rsidRPr="004D0358">
        <w:rPr>
          <w:rFonts w:ascii="Arial" w:eastAsia="Times New Roman" w:hAnsi="Arial" w:cs="Arial"/>
          <w:b/>
          <w:lang w:val="es-ES" w:eastAsia="es-CO"/>
        </w:rPr>
        <w:t>Artículo 51. Beneficios por colaboración con la Superintendencia de Industria y Comercio.</w:t>
      </w:r>
      <w:r w:rsidRPr="004D0358">
        <w:rPr>
          <w:rFonts w:ascii="Arial" w:eastAsia="Times New Roman" w:hAnsi="Arial" w:cs="Arial"/>
          <w:lang w:val="es-ES" w:eastAsia="es-CO"/>
        </w:rPr>
        <w:t xml:space="preserve"> Modifíquese el artículo 14 de La Ley 1340 de 2009, el cual quedará así:</w:t>
      </w:r>
    </w:p>
    <w:p w:rsidR="00385182" w:rsidRPr="004D0358" w:rsidRDefault="00385182" w:rsidP="00385182">
      <w:pPr>
        <w:spacing w:after="0" w:line="240" w:lineRule="auto"/>
        <w:jc w:val="both"/>
        <w:rPr>
          <w:rFonts w:ascii="Arial" w:eastAsia="Times New Roman" w:hAnsi="Arial" w:cs="Arial"/>
          <w:lang w:val="es-ES" w:eastAsia="es-CO"/>
        </w:rPr>
      </w:pPr>
      <w:r w:rsidRPr="004D0358">
        <w:rPr>
          <w:rFonts w:ascii="Arial" w:eastAsia="Times New Roman" w:hAnsi="Arial" w:cs="Arial"/>
          <w:lang w:val="es-ES" w:eastAsia="es-CO"/>
        </w:rPr>
        <w:t xml:space="preserve"> </w:t>
      </w:r>
    </w:p>
    <w:p w:rsidR="00385182" w:rsidRPr="004D0358" w:rsidRDefault="00385182" w:rsidP="00385182">
      <w:pPr>
        <w:spacing w:after="0" w:line="240" w:lineRule="auto"/>
        <w:ind w:left="708"/>
        <w:jc w:val="both"/>
        <w:rPr>
          <w:rFonts w:ascii="Arial" w:eastAsia="Times New Roman" w:hAnsi="Arial" w:cs="Arial"/>
          <w:lang w:val="es-ES" w:eastAsia="es-CO"/>
        </w:rPr>
      </w:pPr>
      <w:r w:rsidRPr="004D0358">
        <w:rPr>
          <w:rFonts w:ascii="Arial" w:eastAsia="Times New Roman" w:hAnsi="Arial" w:cs="Arial"/>
          <w:lang w:val="es-ES" w:eastAsia="es-CO"/>
        </w:rPr>
        <w:t xml:space="preserve">“Artículo 14. Beneficios por colaboración con la Autoridad. La Superintendencia de Industria y Comercio podrá conceder beneficios a los agentes del mercado y facilitadores, personas naturales o jurídicas, que hubieren participado en un acuerdo restrictivo de la competencia, en caso de que informen sobre la existencia de dicha conducta y colaboren con la entrega de información y de pruebas, incluida la identificación de los demás participantes, aun cuando la autoridad ya se encuentre adelantando la correspondiente actuación administrativa. </w:t>
      </w:r>
    </w:p>
    <w:p w:rsidR="00385182" w:rsidRPr="004D0358" w:rsidRDefault="00385182" w:rsidP="00385182">
      <w:pPr>
        <w:spacing w:after="0" w:line="240" w:lineRule="auto"/>
        <w:ind w:left="708"/>
        <w:jc w:val="both"/>
        <w:rPr>
          <w:rFonts w:ascii="Arial" w:eastAsia="Times New Roman" w:hAnsi="Arial" w:cs="Arial"/>
          <w:lang w:val="es-ES" w:eastAsia="es-CO"/>
        </w:rPr>
      </w:pPr>
    </w:p>
    <w:p w:rsidR="00385182" w:rsidRPr="004D0358" w:rsidRDefault="00385182" w:rsidP="00385182">
      <w:pPr>
        <w:spacing w:after="0" w:line="240" w:lineRule="auto"/>
        <w:ind w:left="708"/>
        <w:jc w:val="both"/>
        <w:rPr>
          <w:rFonts w:ascii="Arial" w:eastAsia="Times New Roman" w:hAnsi="Arial" w:cs="Arial"/>
          <w:lang w:val="es-ES" w:eastAsia="es-CO"/>
        </w:rPr>
      </w:pPr>
      <w:r w:rsidRPr="004D0358">
        <w:rPr>
          <w:rFonts w:ascii="Arial" w:eastAsia="Times New Roman" w:hAnsi="Arial" w:cs="Arial"/>
          <w:lang w:val="es-ES" w:eastAsia="es-CO"/>
        </w:rPr>
        <w:t>Lo anterior, de conformidad con las siguientes reglas:</w:t>
      </w:r>
    </w:p>
    <w:p w:rsidR="00385182" w:rsidRPr="004D0358" w:rsidRDefault="00385182" w:rsidP="00385182">
      <w:pPr>
        <w:spacing w:after="0" w:line="240" w:lineRule="auto"/>
        <w:ind w:left="708"/>
        <w:jc w:val="both"/>
        <w:rPr>
          <w:rFonts w:ascii="Arial" w:eastAsia="Times New Roman" w:hAnsi="Arial" w:cs="Arial"/>
          <w:lang w:val="es-ES" w:eastAsia="es-CO"/>
        </w:rPr>
      </w:pPr>
    </w:p>
    <w:p w:rsidR="00385182" w:rsidRPr="004D0358" w:rsidRDefault="00385182" w:rsidP="00385182">
      <w:pPr>
        <w:spacing w:after="0" w:line="240" w:lineRule="auto"/>
        <w:ind w:left="708"/>
        <w:jc w:val="both"/>
        <w:rPr>
          <w:rFonts w:ascii="Arial" w:eastAsia="Times New Roman" w:hAnsi="Arial" w:cs="Arial"/>
          <w:lang w:val="es-ES" w:eastAsia="es-CO"/>
        </w:rPr>
      </w:pPr>
      <w:r w:rsidRPr="004D0358">
        <w:rPr>
          <w:rFonts w:ascii="Arial" w:eastAsia="Times New Roman" w:hAnsi="Arial" w:cs="Arial"/>
          <w:lang w:val="es-ES" w:eastAsia="es-CO"/>
        </w:rPr>
        <w:t>1. Los beneficios podrán incluir la exoneración total o parcial de la multa que le sería impuesta.</w:t>
      </w:r>
    </w:p>
    <w:p w:rsidR="00385182" w:rsidRPr="004D0358" w:rsidRDefault="00385182" w:rsidP="00385182">
      <w:pPr>
        <w:spacing w:after="0" w:line="240" w:lineRule="auto"/>
        <w:ind w:left="708"/>
        <w:jc w:val="both"/>
        <w:rPr>
          <w:rFonts w:ascii="Arial" w:eastAsia="Times New Roman" w:hAnsi="Arial" w:cs="Arial"/>
          <w:lang w:val="es-ES" w:eastAsia="es-CO"/>
        </w:rPr>
      </w:pPr>
    </w:p>
    <w:p w:rsidR="00385182" w:rsidRPr="004D0358" w:rsidRDefault="00385182" w:rsidP="00385182">
      <w:pPr>
        <w:spacing w:after="0" w:line="240" w:lineRule="auto"/>
        <w:ind w:left="708"/>
        <w:jc w:val="both"/>
        <w:rPr>
          <w:rFonts w:ascii="Arial" w:eastAsia="Times New Roman" w:hAnsi="Arial" w:cs="Arial"/>
          <w:lang w:val="es-ES" w:eastAsia="es-CO"/>
        </w:rPr>
      </w:pPr>
      <w:r w:rsidRPr="004D0358">
        <w:rPr>
          <w:rFonts w:ascii="Arial" w:eastAsia="Times New Roman" w:hAnsi="Arial" w:cs="Arial"/>
          <w:lang w:val="es-ES" w:eastAsia="es-CO"/>
        </w:rPr>
        <w:t>2. La Superintendencia de Industria y Comercio establecerá si hay lugar a la obtención de beneficios y los determinará en función de la calidad y utilidad de la información que se suministre, teniendo en cuenta los siguientes factores:</w:t>
      </w:r>
    </w:p>
    <w:p w:rsidR="00385182" w:rsidRPr="004D0358" w:rsidRDefault="00385182" w:rsidP="00385182">
      <w:pPr>
        <w:spacing w:after="0" w:line="240" w:lineRule="auto"/>
        <w:ind w:left="708"/>
        <w:jc w:val="both"/>
        <w:rPr>
          <w:rFonts w:ascii="Arial" w:eastAsia="Times New Roman" w:hAnsi="Arial" w:cs="Arial"/>
          <w:lang w:val="es-ES" w:eastAsia="es-CO"/>
        </w:rPr>
      </w:pPr>
    </w:p>
    <w:p w:rsidR="00385182" w:rsidRPr="004D0358" w:rsidRDefault="00385182" w:rsidP="00385182">
      <w:pPr>
        <w:spacing w:after="0" w:line="240" w:lineRule="auto"/>
        <w:ind w:left="708"/>
        <w:jc w:val="both"/>
        <w:rPr>
          <w:rFonts w:ascii="Arial" w:eastAsia="Times New Roman" w:hAnsi="Arial" w:cs="Arial"/>
          <w:lang w:val="es-ES" w:eastAsia="es-CO"/>
        </w:rPr>
      </w:pPr>
      <w:r w:rsidRPr="004D0358">
        <w:rPr>
          <w:rFonts w:ascii="Arial" w:eastAsia="Times New Roman" w:hAnsi="Arial" w:cs="Arial"/>
          <w:lang w:val="es-ES" w:eastAsia="es-CO"/>
        </w:rPr>
        <w:t>a) La eficacia de la colaboración en el esclarecimiento de los hechos y en la represión de las conductas, entendiéndose por colaboración con las autoridades el suministro de información y de pruebas que permitan establecer la existencia, modalidad, duración y efectos de la conducta, así como la identidad de los responsables, su grado de participación y el beneficio obtenido con la conducta ilegal.</w:t>
      </w:r>
    </w:p>
    <w:p w:rsidR="00385182" w:rsidRPr="004D0358" w:rsidRDefault="00385182" w:rsidP="00385182">
      <w:pPr>
        <w:spacing w:after="0" w:line="240" w:lineRule="auto"/>
        <w:ind w:left="708"/>
        <w:jc w:val="both"/>
        <w:rPr>
          <w:rFonts w:ascii="Arial" w:eastAsia="Times New Roman" w:hAnsi="Arial" w:cs="Arial"/>
          <w:lang w:val="es-ES" w:eastAsia="es-CO"/>
        </w:rPr>
      </w:pPr>
    </w:p>
    <w:p w:rsidR="00385182" w:rsidRPr="004D0358" w:rsidRDefault="00385182" w:rsidP="00385182">
      <w:pPr>
        <w:spacing w:after="0" w:line="240" w:lineRule="auto"/>
        <w:ind w:left="708"/>
        <w:jc w:val="both"/>
        <w:rPr>
          <w:rFonts w:ascii="Arial" w:eastAsia="Times New Roman" w:hAnsi="Arial" w:cs="Arial"/>
          <w:lang w:val="es-ES" w:eastAsia="es-CO"/>
        </w:rPr>
      </w:pPr>
      <w:r w:rsidRPr="004D0358">
        <w:rPr>
          <w:rFonts w:ascii="Arial" w:eastAsia="Times New Roman" w:hAnsi="Arial" w:cs="Arial"/>
          <w:lang w:val="es-ES" w:eastAsia="es-CO"/>
        </w:rPr>
        <w:t>b) La oportunidad en que las autoridades reciban la colaboración.</w:t>
      </w:r>
    </w:p>
    <w:p w:rsidR="00385182" w:rsidRPr="004D0358" w:rsidRDefault="00385182" w:rsidP="00385182">
      <w:pPr>
        <w:spacing w:after="0" w:line="240" w:lineRule="auto"/>
        <w:ind w:left="708"/>
        <w:jc w:val="both"/>
        <w:rPr>
          <w:rFonts w:ascii="Arial" w:eastAsia="Times New Roman" w:hAnsi="Arial" w:cs="Arial"/>
          <w:lang w:val="es-ES" w:eastAsia="es-CO"/>
        </w:rPr>
      </w:pPr>
    </w:p>
    <w:p w:rsidR="00385182" w:rsidRPr="004D0358" w:rsidRDefault="00385182" w:rsidP="00385182">
      <w:pPr>
        <w:spacing w:after="0" w:line="240" w:lineRule="auto"/>
        <w:ind w:left="708"/>
        <w:jc w:val="both"/>
        <w:rPr>
          <w:rFonts w:ascii="Arial" w:eastAsia="Times New Roman" w:hAnsi="Arial" w:cs="Arial"/>
          <w:lang w:val="es-ES" w:eastAsia="es-CO"/>
        </w:rPr>
      </w:pPr>
      <w:r w:rsidRPr="004D0358">
        <w:rPr>
          <w:rFonts w:ascii="Arial" w:eastAsia="Times New Roman" w:hAnsi="Arial" w:cs="Arial"/>
          <w:lang w:val="es-ES" w:eastAsia="es-CO"/>
        </w:rPr>
        <w:t>Parágrafo. El facilitador que delate una práctica comercial restrictiva distinta de un acuerdo anticompetitivo podrá recibir beneficios por colaboración en los términos previstos en este artículo. Los agentes del mercado no podrán acceder a beneficios por colaboración en prácticas restrictivas de la competencia distintas de acuerdos anticompetitivos.”</w:t>
      </w:r>
    </w:p>
    <w:p w:rsidR="00385182" w:rsidRPr="004D0358" w:rsidRDefault="00385182" w:rsidP="00385182">
      <w:pPr>
        <w:spacing w:after="0" w:line="240" w:lineRule="auto"/>
        <w:jc w:val="both"/>
        <w:rPr>
          <w:rFonts w:ascii="Arial" w:eastAsia="Times New Roman" w:hAnsi="Arial" w:cs="Arial"/>
          <w:lang w:eastAsia="es-CO"/>
        </w:rPr>
      </w:pPr>
    </w:p>
    <w:p w:rsidR="00385182" w:rsidRPr="004D0358" w:rsidRDefault="00385182" w:rsidP="00385182">
      <w:pPr>
        <w:spacing w:after="0" w:line="240" w:lineRule="auto"/>
        <w:jc w:val="both"/>
        <w:rPr>
          <w:rFonts w:ascii="Arial" w:eastAsia="Times New Roman" w:hAnsi="Arial" w:cs="Arial"/>
          <w:lang w:val="es-ES" w:eastAsia="es-CO"/>
        </w:rPr>
      </w:pPr>
      <w:r w:rsidRPr="004D0358">
        <w:rPr>
          <w:rFonts w:ascii="Arial" w:eastAsia="Times New Roman" w:hAnsi="Arial" w:cs="Arial"/>
          <w:b/>
          <w:lang w:val="es-ES" w:eastAsia="es-CO"/>
        </w:rPr>
        <w:t>Artículo 52. Caducidad de la facultad sancionatoria de la Superintendencia de Industria y Comercio.</w:t>
      </w:r>
      <w:r w:rsidRPr="004D0358">
        <w:rPr>
          <w:rFonts w:ascii="Arial" w:eastAsia="Times New Roman" w:hAnsi="Arial" w:cs="Arial"/>
          <w:lang w:val="es-ES" w:eastAsia="es-CO"/>
        </w:rPr>
        <w:t xml:space="preserve"> Modifíquese el artículo 27 de La Ley 1340 de 2009, el cual quedará así:</w:t>
      </w:r>
    </w:p>
    <w:p w:rsidR="00385182" w:rsidRPr="004D0358" w:rsidRDefault="00385182" w:rsidP="00385182">
      <w:pPr>
        <w:spacing w:after="0" w:line="240" w:lineRule="auto"/>
        <w:ind w:left="708"/>
        <w:jc w:val="both"/>
        <w:rPr>
          <w:rFonts w:ascii="Arial" w:eastAsia="Times New Roman" w:hAnsi="Arial" w:cs="Arial"/>
          <w:lang w:val="es-ES" w:eastAsia="es-CO"/>
        </w:rPr>
      </w:pPr>
      <w:r w:rsidRPr="004D0358">
        <w:rPr>
          <w:rFonts w:ascii="Arial" w:eastAsia="Times New Roman" w:hAnsi="Arial" w:cs="Arial"/>
          <w:lang w:val="es-ES" w:eastAsia="es-CO"/>
        </w:rPr>
        <w:t xml:space="preserve"> </w:t>
      </w:r>
    </w:p>
    <w:p w:rsidR="00385182" w:rsidRPr="004D0358" w:rsidRDefault="00385182" w:rsidP="00385182">
      <w:pPr>
        <w:spacing w:after="0" w:line="240" w:lineRule="auto"/>
        <w:ind w:left="708"/>
        <w:jc w:val="both"/>
        <w:rPr>
          <w:rFonts w:ascii="Arial" w:eastAsia="Times New Roman" w:hAnsi="Arial" w:cs="Arial"/>
          <w:lang w:val="es-ES" w:eastAsia="es-CO"/>
        </w:rPr>
      </w:pPr>
      <w:r w:rsidRPr="004D0358">
        <w:rPr>
          <w:rFonts w:ascii="Arial" w:eastAsia="Times New Roman" w:hAnsi="Arial" w:cs="Arial"/>
          <w:lang w:val="es-ES" w:eastAsia="es-CO"/>
        </w:rPr>
        <w:t xml:space="preserve">“Artículo 27. Caducidad de la facultad sancionatoria. La facultad que tiene la autoridad de protección de la competencia para imponer una sanción por la violación del régimen de protección de la competencia caducará transcurridos diez (10) años de haberse ejecutado la conducta violatoria o del último hecho constitutivo de la </w:t>
      </w:r>
      <w:r w:rsidRPr="004D0358">
        <w:rPr>
          <w:rFonts w:ascii="Arial" w:eastAsia="Times New Roman" w:hAnsi="Arial" w:cs="Arial"/>
          <w:lang w:val="es-ES" w:eastAsia="es-CO"/>
        </w:rPr>
        <w:lastRenderedPageBreak/>
        <w:t>misma en los casos de conducta continuada o de tracto sucesivo, sin que el acto administrativo sancionatorio haya sido notificado.</w:t>
      </w:r>
    </w:p>
    <w:p w:rsidR="00385182" w:rsidRPr="004D0358" w:rsidRDefault="00385182" w:rsidP="00385182">
      <w:pPr>
        <w:spacing w:after="0" w:line="240" w:lineRule="auto"/>
        <w:ind w:left="708"/>
        <w:jc w:val="both"/>
        <w:rPr>
          <w:rFonts w:ascii="Arial" w:eastAsia="Times New Roman" w:hAnsi="Arial" w:cs="Arial"/>
          <w:lang w:val="es-ES" w:eastAsia="es-CO"/>
        </w:rPr>
      </w:pPr>
    </w:p>
    <w:p w:rsidR="00385182" w:rsidRPr="004D0358" w:rsidRDefault="00385182" w:rsidP="00385182">
      <w:pPr>
        <w:spacing w:after="0" w:line="240" w:lineRule="auto"/>
        <w:ind w:left="708"/>
        <w:jc w:val="both"/>
        <w:rPr>
          <w:rFonts w:ascii="Arial" w:eastAsia="Times New Roman" w:hAnsi="Arial" w:cs="Arial"/>
          <w:lang w:val="es-ES" w:eastAsia="es-CO"/>
        </w:rPr>
      </w:pPr>
      <w:r w:rsidRPr="004D0358">
        <w:rPr>
          <w:rFonts w:ascii="Arial" w:eastAsia="Times New Roman" w:hAnsi="Arial" w:cs="Arial"/>
          <w:lang w:val="es-ES" w:eastAsia="es-CO"/>
        </w:rPr>
        <w:t>En caso de conductas anticompetitivas en procesos de selección contractual con entidades públicas, el término de caducidad se comenzará a contar a partir del día siguiente a la liquidación del respectivo contrato”.</w:t>
      </w:r>
    </w:p>
    <w:p w:rsidR="00385182" w:rsidRPr="004D0358" w:rsidRDefault="00385182" w:rsidP="00385182">
      <w:pPr>
        <w:spacing w:after="0" w:line="240" w:lineRule="auto"/>
        <w:jc w:val="both"/>
        <w:rPr>
          <w:rFonts w:ascii="Arial" w:eastAsia="Times New Roman" w:hAnsi="Arial" w:cs="Arial"/>
          <w:b/>
          <w:lang w:val="es-ES" w:eastAsia="es-CO"/>
        </w:rPr>
      </w:pPr>
    </w:p>
    <w:p w:rsidR="00385182" w:rsidRPr="004D0358" w:rsidRDefault="00385182" w:rsidP="00385182">
      <w:pPr>
        <w:spacing w:after="0" w:line="240" w:lineRule="auto"/>
        <w:jc w:val="both"/>
        <w:rPr>
          <w:rFonts w:ascii="Arial" w:eastAsia="Times New Roman" w:hAnsi="Arial" w:cs="Arial"/>
          <w:lang w:val="es-ES" w:eastAsia="es-CO"/>
        </w:rPr>
      </w:pPr>
      <w:r w:rsidRPr="004D0358">
        <w:rPr>
          <w:rFonts w:ascii="Arial" w:eastAsia="Times New Roman" w:hAnsi="Arial" w:cs="Arial"/>
          <w:b/>
          <w:lang w:val="es-ES" w:eastAsia="es-CO"/>
        </w:rPr>
        <w:t>Artículo 53. Designación y remoción del Superintendente de Servicios Públicos Domiciliarios.</w:t>
      </w:r>
      <w:r w:rsidRPr="004D0358">
        <w:rPr>
          <w:rFonts w:ascii="Arial" w:eastAsia="Times New Roman" w:hAnsi="Arial" w:cs="Arial"/>
          <w:lang w:val="es-ES" w:eastAsia="es-CO"/>
        </w:rPr>
        <w:t xml:space="preserve"> La designación y remoción del Superintendente de Servicios Públicos Domiciliarios deberá efectuarse de conformidad con las reglas previstas en el Decreto 1817 de 2015.</w:t>
      </w:r>
    </w:p>
    <w:p w:rsidR="00385182" w:rsidRPr="004D0358" w:rsidRDefault="00385182" w:rsidP="00385182">
      <w:pPr>
        <w:spacing w:after="0" w:line="240" w:lineRule="auto"/>
        <w:jc w:val="both"/>
        <w:rPr>
          <w:rFonts w:ascii="Arial" w:eastAsia="Times New Roman" w:hAnsi="Arial" w:cs="Arial"/>
          <w:lang w:val="es-ES" w:eastAsia="es-CO"/>
        </w:rPr>
      </w:pPr>
    </w:p>
    <w:p w:rsidR="00385182" w:rsidRPr="004D0358" w:rsidRDefault="00385182" w:rsidP="00385182">
      <w:pPr>
        <w:spacing w:after="0" w:line="240" w:lineRule="auto"/>
        <w:jc w:val="both"/>
        <w:rPr>
          <w:rFonts w:ascii="Arial" w:eastAsia="Times New Roman" w:hAnsi="Arial" w:cs="Arial"/>
          <w:lang w:val="es-ES" w:eastAsia="es-CO"/>
        </w:rPr>
      </w:pPr>
      <w:r w:rsidRPr="004D0358">
        <w:rPr>
          <w:rFonts w:ascii="Arial" w:eastAsia="Times New Roman" w:hAnsi="Arial" w:cs="Arial"/>
          <w:b/>
          <w:lang w:val="es-ES" w:eastAsia="es-CO"/>
        </w:rPr>
        <w:t>Artículo 54. Eliminación del trámite de certificación de distritos y municipios.</w:t>
      </w:r>
      <w:r w:rsidRPr="004D0358">
        <w:rPr>
          <w:rFonts w:ascii="Arial" w:eastAsia="Times New Roman" w:hAnsi="Arial" w:cs="Arial"/>
          <w:lang w:val="es-ES" w:eastAsia="es-CO"/>
        </w:rPr>
        <w:t xml:space="preserve"> Se elimina el proceso de certificación de distritos y municipios en el aseguramiento de la prestación eficiente de los servicios públicos de agua potable y saneamiento básico a cargo de la Superintendencia de Servicios Públicos Domiciliarios, excepto para los municipios de primera categoría y categoría especial, según la clasificación dispuesta por el artículo 1 de la Ley 617 de 2000. El Gobierno deberá reglamentar lo dispuesto en el numeral 4 del artículo 3, en el artículo 4 y en el artículo 5 de la ley 1176 de 2007.</w:t>
      </w:r>
    </w:p>
    <w:p w:rsidR="00385182" w:rsidRPr="004D0358" w:rsidRDefault="00385182" w:rsidP="00385182">
      <w:pPr>
        <w:spacing w:after="0" w:line="240" w:lineRule="auto"/>
        <w:jc w:val="both"/>
        <w:rPr>
          <w:rFonts w:ascii="Arial" w:eastAsia="Times New Roman" w:hAnsi="Arial" w:cs="Arial"/>
          <w:lang w:val="es-ES" w:eastAsia="es-CO"/>
        </w:rPr>
      </w:pPr>
    </w:p>
    <w:p w:rsidR="00385182" w:rsidRPr="004D0358" w:rsidRDefault="00385182" w:rsidP="00385182">
      <w:pPr>
        <w:spacing w:after="0" w:line="240" w:lineRule="auto"/>
        <w:jc w:val="both"/>
        <w:rPr>
          <w:rFonts w:ascii="Arial" w:eastAsia="Times New Roman" w:hAnsi="Arial" w:cs="Arial"/>
          <w:lang w:val="es-ES" w:eastAsia="es-CO"/>
        </w:rPr>
      </w:pPr>
      <w:r w:rsidRPr="004D0358">
        <w:rPr>
          <w:rFonts w:ascii="Arial" w:eastAsia="Times New Roman" w:hAnsi="Arial" w:cs="Arial"/>
          <w:b/>
          <w:lang w:val="es-ES" w:eastAsia="es-CO"/>
        </w:rPr>
        <w:t>Artículo 55. Medidas de transparencia en la Superintendencia de Vigilancia.</w:t>
      </w:r>
      <w:r w:rsidRPr="004D0358">
        <w:rPr>
          <w:rFonts w:ascii="Arial" w:eastAsia="Times New Roman" w:hAnsi="Arial" w:cs="Arial"/>
          <w:lang w:val="es-ES" w:eastAsia="es-CO"/>
        </w:rPr>
        <w:t xml:space="preserve"> La Superintendencia de Vigilancia adoptará los instrumentos necesarios para dar visibilidad y plena transparencia a todos los procedimientos relacionados con trámites, permisos o licencias, los cuales serán resueltos en un término perentorio de treinta (30) días calendario. </w:t>
      </w:r>
    </w:p>
    <w:p w:rsidR="00385182" w:rsidRPr="004D0358" w:rsidRDefault="00385182" w:rsidP="00385182">
      <w:pPr>
        <w:spacing w:after="0" w:line="240" w:lineRule="auto"/>
        <w:jc w:val="both"/>
        <w:rPr>
          <w:rFonts w:ascii="Arial" w:eastAsia="Times New Roman" w:hAnsi="Arial" w:cs="Arial"/>
          <w:lang w:val="es-ES" w:eastAsia="es-CO"/>
        </w:rPr>
      </w:pPr>
    </w:p>
    <w:p w:rsidR="00385182" w:rsidRPr="004D0358" w:rsidRDefault="00385182" w:rsidP="00385182">
      <w:pPr>
        <w:spacing w:after="0" w:line="240" w:lineRule="auto"/>
        <w:textAlignment w:val="center"/>
        <w:rPr>
          <w:rFonts w:ascii="Arial" w:eastAsia="Times New Roman" w:hAnsi="Arial" w:cs="Arial"/>
          <w:b/>
          <w:lang w:val="es-ES"/>
        </w:rPr>
      </w:pPr>
    </w:p>
    <w:p w:rsidR="00385182" w:rsidRPr="004D0358" w:rsidRDefault="00385182" w:rsidP="00385182">
      <w:pPr>
        <w:spacing w:after="0" w:line="240" w:lineRule="auto"/>
        <w:jc w:val="center"/>
        <w:textAlignment w:val="center"/>
        <w:rPr>
          <w:rFonts w:ascii="Arial" w:eastAsia="Times New Roman" w:hAnsi="Arial" w:cs="Arial"/>
          <w:b/>
          <w:lang w:val="es-ES"/>
        </w:rPr>
      </w:pPr>
      <w:r w:rsidRPr="004D0358">
        <w:rPr>
          <w:rFonts w:ascii="Arial" w:eastAsia="Times New Roman" w:hAnsi="Arial" w:cs="Arial"/>
          <w:b/>
          <w:lang w:val="es-ES"/>
        </w:rPr>
        <w:t>Título IX</w:t>
      </w:r>
    </w:p>
    <w:p w:rsidR="00385182" w:rsidRPr="004D0358" w:rsidRDefault="00385182" w:rsidP="00385182">
      <w:pPr>
        <w:spacing w:after="0" w:line="240" w:lineRule="auto"/>
        <w:jc w:val="center"/>
        <w:textAlignment w:val="center"/>
        <w:rPr>
          <w:rFonts w:ascii="Arial" w:eastAsia="Times New Roman" w:hAnsi="Arial" w:cs="Arial"/>
          <w:b/>
          <w:lang w:val="es-ES"/>
        </w:rPr>
      </w:pPr>
      <w:r w:rsidRPr="004D0358">
        <w:rPr>
          <w:rFonts w:ascii="Arial" w:eastAsia="Times New Roman" w:hAnsi="Arial" w:cs="Arial"/>
          <w:b/>
          <w:lang w:val="es-ES"/>
        </w:rPr>
        <w:t>Normas para la prevención del lavado de activos y la financiación del terrorismo, asociados al sector público y la corrupción</w:t>
      </w:r>
    </w:p>
    <w:p w:rsidR="00385182" w:rsidRPr="004D0358" w:rsidRDefault="00385182" w:rsidP="00385182">
      <w:pPr>
        <w:spacing w:after="0" w:line="240" w:lineRule="auto"/>
        <w:jc w:val="center"/>
        <w:textAlignment w:val="center"/>
        <w:rPr>
          <w:rFonts w:ascii="Arial" w:eastAsia="Times New Roman" w:hAnsi="Arial" w:cs="Arial"/>
          <w:b/>
          <w:lang w:val="es-ES"/>
        </w:rPr>
      </w:pPr>
    </w:p>
    <w:p w:rsidR="00385182" w:rsidRPr="004D0358" w:rsidRDefault="00385182" w:rsidP="00385182">
      <w:pPr>
        <w:spacing w:after="0" w:line="240" w:lineRule="auto"/>
        <w:jc w:val="both"/>
        <w:textAlignment w:val="center"/>
        <w:rPr>
          <w:rFonts w:ascii="Arial" w:eastAsia="Times New Roman" w:hAnsi="Arial" w:cs="Arial"/>
          <w:lang w:val="es-ES"/>
        </w:rPr>
      </w:pPr>
      <w:r w:rsidRPr="004D0358">
        <w:rPr>
          <w:rFonts w:ascii="Arial" w:eastAsia="Times New Roman" w:hAnsi="Arial" w:cs="Arial"/>
          <w:b/>
          <w:lang w:val="es-ES"/>
        </w:rPr>
        <w:t>Artículo 5</w:t>
      </w:r>
      <w:r w:rsidR="006F404E">
        <w:rPr>
          <w:rFonts w:ascii="Arial" w:eastAsia="Times New Roman" w:hAnsi="Arial" w:cs="Arial"/>
          <w:b/>
          <w:lang w:val="es-ES"/>
        </w:rPr>
        <w:t>6</w:t>
      </w:r>
      <w:r w:rsidRPr="004D0358">
        <w:rPr>
          <w:rFonts w:ascii="Arial" w:eastAsia="Times New Roman" w:hAnsi="Arial" w:cs="Arial"/>
          <w:b/>
          <w:lang w:val="es-ES"/>
        </w:rPr>
        <w:t>. Adopción de SARLAFT para el sector público.</w:t>
      </w:r>
      <w:r w:rsidRPr="004D0358">
        <w:rPr>
          <w:rFonts w:ascii="Arial" w:eastAsia="Times New Roman" w:hAnsi="Arial" w:cs="Arial"/>
          <w:lang w:val="es-ES"/>
        </w:rPr>
        <w:t xml:space="preserve"> Las entidades del Estado del nivel central y las gobernaciones están obligadas a adoptar sistemas de prevención de lavado de activos y financiación del terrorismo. El Gobierno reglamentará la materia. </w:t>
      </w:r>
    </w:p>
    <w:p w:rsidR="00385182" w:rsidRPr="004D0358" w:rsidRDefault="00385182" w:rsidP="00385182">
      <w:pPr>
        <w:spacing w:after="0" w:line="240" w:lineRule="auto"/>
        <w:jc w:val="both"/>
        <w:textAlignment w:val="center"/>
        <w:rPr>
          <w:rFonts w:ascii="Arial" w:eastAsia="Times New Roman" w:hAnsi="Arial" w:cs="Arial"/>
          <w:lang w:val="es-ES"/>
        </w:rPr>
      </w:pPr>
    </w:p>
    <w:p w:rsidR="00385182" w:rsidRPr="004D0358" w:rsidRDefault="006F404E" w:rsidP="00385182">
      <w:pPr>
        <w:spacing w:after="0" w:line="240" w:lineRule="auto"/>
        <w:jc w:val="both"/>
        <w:textAlignment w:val="center"/>
        <w:rPr>
          <w:rFonts w:ascii="Arial" w:eastAsia="Times New Roman" w:hAnsi="Arial" w:cs="Arial"/>
          <w:lang w:val="es-ES"/>
        </w:rPr>
      </w:pPr>
      <w:r>
        <w:rPr>
          <w:rFonts w:ascii="Arial" w:eastAsia="Times New Roman" w:hAnsi="Arial" w:cs="Arial"/>
          <w:b/>
          <w:lang w:val="es-ES"/>
        </w:rPr>
        <w:t>Artículo 57</w:t>
      </w:r>
      <w:r w:rsidR="00385182" w:rsidRPr="004D0358">
        <w:rPr>
          <w:rFonts w:ascii="Arial" w:eastAsia="Times New Roman" w:hAnsi="Arial" w:cs="Arial"/>
          <w:b/>
          <w:lang w:val="es-ES"/>
        </w:rPr>
        <w:t>. Bancarización.</w:t>
      </w:r>
      <w:r w:rsidR="00385182" w:rsidRPr="004D0358">
        <w:rPr>
          <w:rFonts w:ascii="Arial" w:eastAsia="Times New Roman" w:hAnsi="Arial" w:cs="Arial"/>
          <w:lang w:val="es-ES"/>
        </w:rPr>
        <w:t xml:space="preserve"> Todos los contratos estatales incluirán cláusulas que regulen la obligatoriedad de la entidad contratante y de los contratistas, de realizar todas las consignaciones o transferencias de dinero a subcontratistas y terceros a través de cuentas bancarias, transferencias electrónicas o corresponsales bancarios, salvo en los casos que expresamente determine la Agencia de Contratación Estatal Colombia Compra Eficiente a través de sus guías de contratación pública.</w:t>
      </w:r>
    </w:p>
    <w:p w:rsidR="00385182" w:rsidRPr="004D0358" w:rsidRDefault="00385182" w:rsidP="00385182">
      <w:pPr>
        <w:spacing w:after="0" w:line="240" w:lineRule="auto"/>
        <w:jc w:val="both"/>
        <w:rPr>
          <w:rFonts w:ascii="Arial" w:eastAsia="Calibri" w:hAnsi="Arial" w:cs="Arial"/>
          <w:lang w:val="es-ES_tradnl"/>
        </w:rPr>
      </w:pPr>
    </w:p>
    <w:p w:rsidR="00385182" w:rsidRPr="004D0358"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t>Título X</w:t>
      </w:r>
    </w:p>
    <w:p w:rsidR="00385182" w:rsidRPr="004D0358"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t>Disposiciones en materia de promoción de la cultura de la integridad</w:t>
      </w:r>
    </w:p>
    <w:p w:rsidR="00385182" w:rsidRPr="004D0358" w:rsidRDefault="00385182" w:rsidP="00385182">
      <w:pPr>
        <w:spacing w:before="100" w:beforeAutospacing="1" w:after="100" w:afterAutospacing="1" w:line="240" w:lineRule="auto"/>
        <w:jc w:val="both"/>
        <w:rPr>
          <w:rFonts w:ascii="Arial" w:eastAsia="Times New Roman" w:hAnsi="Arial" w:cs="Arial"/>
          <w:b/>
          <w:lang w:val="es-ES_tradnl" w:eastAsia="es-CO"/>
        </w:rPr>
      </w:pPr>
      <w:r w:rsidRPr="004D0358">
        <w:rPr>
          <w:rFonts w:ascii="Arial" w:eastAsia="Calibri" w:hAnsi="Arial" w:cs="Arial"/>
          <w:b/>
          <w:lang w:val="es-ES"/>
        </w:rPr>
        <w:t>Artículo 5</w:t>
      </w:r>
      <w:r w:rsidR="006F404E">
        <w:rPr>
          <w:rFonts w:ascii="Arial" w:eastAsia="Calibri" w:hAnsi="Arial" w:cs="Arial"/>
          <w:b/>
          <w:lang w:val="es-ES"/>
        </w:rPr>
        <w:t>8</w:t>
      </w:r>
      <w:r w:rsidRPr="004D0358">
        <w:rPr>
          <w:rFonts w:ascii="Arial" w:eastAsia="Calibri" w:hAnsi="Arial" w:cs="Arial"/>
          <w:b/>
          <w:lang w:val="es-ES"/>
        </w:rPr>
        <w:t xml:space="preserve">. Puesta en marcha de </w:t>
      </w:r>
      <w:r w:rsidRPr="004D0358">
        <w:rPr>
          <w:rFonts w:ascii="Arial" w:eastAsia="Times New Roman" w:hAnsi="Arial" w:cs="Arial"/>
          <w:b/>
          <w:lang w:val="es-ES"/>
        </w:rPr>
        <w:t xml:space="preserve">programas pedagógicos para una cultura de la integridad. </w:t>
      </w:r>
      <w:r w:rsidRPr="004D0358">
        <w:rPr>
          <w:rFonts w:ascii="Arial" w:eastAsia="Times New Roman" w:hAnsi="Arial" w:cs="Arial"/>
          <w:lang w:eastAsia="es-CO"/>
        </w:rPr>
        <w:t>Modifíquese el artículo 80 de la Ley 1474 de 2011, el cual quedará así:</w:t>
      </w:r>
    </w:p>
    <w:p w:rsidR="00385182" w:rsidRPr="004D0358" w:rsidRDefault="00385182" w:rsidP="00385182">
      <w:pPr>
        <w:spacing w:before="100" w:beforeAutospacing="1" w:after="100" w:afterAutospacing="1" w:line="240" w:lineRule="auto"/>
        <w:ind w:left="708"/>
        <w:jc w:val="both"/>
        <w:rPr>
          <w:rFonts w:ascii="Arial" w:eastAsia="Calibri" w:hAnsi="Arial" w:cs="Arial"/>
          <w:lang w:eastAsia="es-CO"/>
        </w:rPr>
      </w:pPr>
      <w:r w:rsidRPr="004D0358">
        <w:rPr>
          <w:rFonts w:ascii="Arial" w:eastAsia="Times New Roman" w:hAnsi="Arial" w:cs="Arial"/>
          <w:lang w:val="es-ES"/>
        </w:rPr>
        <w:t xml:space="preserve">“Artículo 80. </w:t>
      </w:r>
      <w:r w:rsidRPr="004D0358">
        <w:rPr>
          <w:rFonts w:ascii="Arial" w:eastAsia="Calibri" w:hAnsi="Arial" w:cs="Arial"/>
          <w:bCs/>
          <w:iCs/>
          <w:lang w:val="es-ES_tradnl" w:eastAsia="es-CO"/>
        </w:rPr>
        <w:t xml:space="preserve">Divulgación de campañas institucionales de prevención de la corrupción. </w:t>
      </w:r>
      <w:r w:rsidRPr="004D0358">
        <w:rPr>
          <w:rFonts w:ascii="Arial" w:eastAsia="Calibri" w:hAnsi="Arial" w:cs="Arial"/>
          <w:lang w:val="es-ES_tradnl" w:eastAsia="es-CO"/>
        </w:rPr>
        <w:t xml:space="preserve">Los proveedores de los Servicios de Radiodifusión Sonora de carácter público o comunitario deberán prestar apoyo gratuito al Ministerio de Tecnologías </w:t>
      </w:r>
      <w:r w:rsidRPr="004D0358">
        <w:rPr>
          <w:rFonts w:ascii="Arial" w:eastAsia="Calibri" w:hAnsi="Arial" w:cs="Arial"/>
          <w:lang w:val="es-ES_tradnl" w:eastAsia="es-CO"/>
        </w:rPr>
        <w:lastRenderedPageBreak/>
        <w:t xml:space="preserve">de la Información y las Comunicaciones en la divulgación de proyectos y estrategias de comunicación social, que dinamicen los mecanismos de integración social y comunitaria, así como a la Procuraduría General de la Nación, la Contraloría General de la República, la Fiscalía General de la Nación, la Secretaría de Transparencia de la Presidencia de la República y el Departamento Administrativo de la Función Pública  con al menos diez (10) minutos diarios de emisión, que serán distribuidas de manera equitativa entre las entidades, para divulgar estrategias de lucha contra la corrupción, programas pedagógicos relacionados con la cultura de la integridad y proteger y promover los derechos fundamentales de los Colombianos. </w:t>
      </w:r>
    </w:p>
    <w:p w:rsidR="00385182" w:rsidRPr="004D0358" w:rsidRDefault="00385182" w:rsidP="00385182">
      <w:pPr>
        <w:spacing w:after="0" w:line="240" w:lineRule="auto"/>
        <w:ind w:left="708"/>
        <w:jc w:val="both"/>
        <w:rPr>
          <w:rFonts w:ascii="Arial" w:eastAsia="Calibri" w:hAnsi="Arial" w:cs="Arial"/>
          <w:lang w:val="es-ES_tradnl" w:eastAsia="es-CO"/>
        </w:rPr>
      </w:pPr>
      <w:r w:rsidRPr="004D0358">
        <w:rPr>
          <w:rFonts w:ascii="Arial" w:eastAsia="Calibri" w:hAnsi="Arial" w:cs="Arial"/>
          <w:lang w:val="es-ES_tradnl" w:eastAsia="es-CO"/>
        </w:rPr>
        <w:t>De la misma manera los operadores públicos de sistemas de televisión, deberán prestar apoyo en los mismos términos y con el mismo objetivo, en un tiempo no inferior a treinta (30) minutos efectivos de emisión en cada semana.”</w:t>
      </w:r>
    </w:p>
    <w:p w:rsidR="00385182" w:rsidRPr="004D0358" w:rsidRDefault="00385182" w:rsidP="00385182">
      <w:pPr>
        <w:spacing w:after="0" w:line="240" w:lineRule="auto"/>
        <w:jc w:val="both"/>
        <w:rPr>
          <w:rFonts w:ascii="Arial" w:eastAsia="Calibri" w:hAnsi="Arial" w:cs="Arial"/>
          <w:lang w:val="es-ES_tradnl" w:eastAsia="es-CO"/>
        </w:rPr>
      </w:pPr>
    </w:p>
    <w:p w:rsidR="00385182" w:rsidRPr="004D0358" w:rsidRDefault="006F404E" w:rsidP="00385182">
      <w:pPr>
        <w:spacing w:after="0" w:line="240" w:lineRule="auto"/>
        <w:jc w:val="both"/>
        <w:rPr>
          <w:rFonts w:ascii="Arial" w:eastAsia="Calibri" w:hAnsi="Arial" w:cs="Arial"/>
          <w:lang w:val="es-ES"/>
        </w:rPr>
      </w:pPr>
      <w:r>
        <w:rPr>
          <w:rFonts w:ascii="Arial" w:eastAsia="Calibri" w:hAnsi="Arial" w:cs="Arial"/>
          <w:b/>
          <w:lang w:val="es-ES"/>
        </w:rPr>
        <w:t>Artículo 59</w:t>
      </w:r>
      <w:r w:rsidR="00385182" w:rsidRPr="004D0358">
        <w:rPr>
          <w:rFonts w:ascii="Arial" w:eastAsia="Calibri" w:hAnsi="Arial" w:cs="Arial"/>
          <w:b/>
          <w:lang w:val="es-ES"/>
        </w:rPr>
        <w:t xml:space="preserve">. Formación de servidores públicos y estudiantes en cultura de la integridad. </w:t>
      </w:r>
      <w:r w:rsidR="00385182" w:rsidRPr="004D0358">
        <w:rPr>
          <w:rFonts w:ascii="Arial" w:eastAsia="Calibri" w:hAnsi="Arial" w:cs="Arial"/>
          <w:lang w:val="es-ES"/>
        </w:rPr>
        <w:t xml:space="preserve">Todas las entidades del orden nacional y territorial deberán formar en integridad a sus integrantes. Corresponderá a la Secretaría de Transparencia de la Presidencia de la República, al Departamento Administrativo de la Función Pública y al Ministerio </w:t>
      </w:r>
      <w:r w:rsidR="00385182" w:rsidRPr="004D0358">
        <w:rPr>
          <w:rFonts w:ascii="Arial" w:eastAsia="Calibri" w:hAnsi="Arial" w:cs="Arial"/>
          <w:lang w:val="es-ES_tradnl"/>
        </w:rPr>
        <w:t>de Tecnologías de la Información y las Comunicaciones</w:t>
      </w:r>
      <w:r w:rsidR="00385182" w:rsidRPr="004D0358">
        <w:rPr>
          <w:rFonts w:ascii="Arial" w:eastAsia="Calibri" w:hAnsi="Arial" w:cs="Arial"/>
          <w:lang w:val="es-ES"/>
        </w:rPr>
        <w:t xml:space="preserve">, definir los parámetros para cumplir este objetivo. </w:t>
      </w:r>
    </w:p>
    <w:p w:rsidR="00385182" w:rsidRPr="004D0358" w:rsidRDefault="00385182" w:rsidP="00385182">
      <w:pPr>
        <w:spacing w:after="0" w:line="240" w:lineRule="auto"/>
        <w:jc w:val="both"/>
        <w:rPr>
          <w:rFonts w:ascii="Arial" w:eastAsia="Calibri" w:hAnsi="Arial" w:cs="Arial"/>
          <w:b/>
          <w:lang w:val="es-ES"/>
        </w:rPr>
      </w:pPr>
      <w:r w:rsidRPr="004D0358">
        <w:rPr>
          <w:rFonts w:ascii="Arial" w:eastAsia="Calibri" w:hAnsi="Arial" w:cs="Arial"/>
          <w:lang w:val="es-ES"/>
        </w:rPr>
        <w:t xml:space="preserve">En lo relacionado con los colegios y las universidades, corresponderá al Ministerio de Educación formular las recomendaciones en la materia, las cuales deberán tener en cuenta el principio de autonomía universitaria.  </w:t>
      </w:r>
    </w:p>
    <w:p w:rsidR="00385182" w:rsidRPr="004D0358" w:rsidRDefault="00385182" w:rsidP="00385182">
      <w:pPr>
        <w:spacing w:after="0" w:line="240" w:lineRule="auto"/>
        <w:jc w:val="both"/>
        <w:rPr>
          <w:rFonts w:ascii="Arial" w:eastAsia="Calibri" w:hAnsi="Arial" w:cs="Arial"/>
          <w:b/>
          <w:lang w:val="es-ES"/>
        </w:rPr>
      </w:pPr>
    </w:p>
    <w:p w:rsidR="00385182" w:rsidRPr="004D0358" w:rsidRDefault="00385182" w:rsidP="00385182">
      <w:pPr>
        <w:spacing w:after="0" w:line="240" w:lineRule="auto"/>
        <w:jc w:val="both"/>
        <w:rPr>
          <w:rFonts w:ascii="Arial" w:eastAsia="Calibri" w:hAnsi="Arial" w:cs="Arial"/>
          <w:b/>
          <w:lang w:val="es-ES_tradnl"/>
        </w:rPr>
      </w:pPr>
      <w:r w:rsidRPr="004D0358">
        <w:rPr>
          <w:rFonts w:ascii="Arial" w:eastAsia="Calibri" w:hAnsi="Arial" w:cs="Arial"/>
          <w:b/>
          <w:lang w:val="es-ES"/>
        </w:rPr>
        <w:t>Artículo 6</w:t>
      </w:r>
      <w:r w:rsidR="006F404E">
        <w:rPr>
          <w:rFonts w:ascii="Arial" w:eastAsia="Calibri" w:hAnsi="Arial" w:cs="Arial"/>
          <w:b/>
          <w:lang w:val="es-ES"/>
        </w:rPr>
        <w:t>0</w:t>
      </w:r>
      <w:r w:rsidRPr="004D0358">
        <w:rPr>
          <w:rFonts w:ascii="Arial" w:eastAsia="Calibri" w:hAnsi="Arial" w:cs="Arial"/>
          <w:b/>
          <w:lang w:val="es-ES"/>
        </w:rPr>
        <w:t xml:space="preserve">. Contralor Estudiantil. </w:t>
      </w:r>
      <w:r w:rsidRPr="004D0358">
        <w:rPr>
          <w:rFonts w:ascii="Arial" w:eastAsia="Calibri" w:hAnsi="Arial" w:cs="Arial"/>
          <w:lang w:val="es-ES"/>
        </w:rPr>
        <w:t xml:space="preserve">Créase la figura del Contralor Estudiantil en todas las Instituciones Educativas de Colombia del nivel nacional, departamental, municipal y distrital. El Contralor Estudiantil promoverá desde el ámbito escolar la cultura de la integridad, la transparencia, y el control social, para que los niños y jóvenes conciban, se apropien y fortalezcan su responsabilidad y compromiso en el cuidado de lo público. </w:t>
      </w:r>
      <w:r w:rsidRPr="004D0358">
        <w:rPr>
          <w:rFonts w:ascii="Arial" w:eastAsia="Calibri" w:hAnsi="Arial" w:cs="Arial"/>
          <w:lang w:val="es-ES_tradnl"/>
        </w:rPr>
        <w:t xml:space="preserve">El Contralor Estudiantil será un alumno de la institución educativa, elegido por sus compañeros mediante un proceso democrático de votación. </w:t>
      </w:r>
      <w:r w:rsidRPr="004D0358">
        <w:rPr>
          <w:rFonts w:ascii="Arial" w:eastAsia="Calibri" w:hAnsi="Arial" w:cs="Arial"/>
          <w:lang w:val="es-ES"/>
        </w:rPr>
        <w:t xml:space="preserve">El Gobierno Nacional reglamentará la materia. </w:t>
      </w:r>
    </w:p>
    <w:p w:rsidR="00385182" w:rsidRPr="004D0358" w:rsidRDefault="00385182" w:rsidP="00385182">
      <w:pPr>
        <w:spacing w:after="0" w:line="240" w:lineRule="auto"/>
        <w:jc w:val="center"/>
        <w:rPr>
          <w:rFonts w:ascii="Arial" w:eastAsia="Calibri" w:hAnsi="Arial" w:cs="Arial"/>
          <w:lang w:val="es-ES"/>
        </w:rPr>
      </w:pPr>
    </w:p>
    <w:p w:rsidR="00385182" w:rsidRPr="004D0358"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t>Título XI</w:t>
      </w:r>
    </w:p>
    <w:p w:rsidR="00385182" w:rsidRPr="004D0358"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t>Disposiciones en materia de ingreso y permanencia en el servicio público</w:t>
      </w:r>
    </w:p>
    <w:p w:rsidR="00385182" w:rsidRPr="004D0358" w:rsidRDefault="00385182" w:rsidP="00385182">
      <w:pPr>
        <w:spacing w:after="0" w:line="240" w:lineRule="auto"/>
        <w:ind w:left="540"/>
        <w:jc w:val="both"/>
        <w:rPr>
          <w:rFonts w:ascii="Arial" w:eastAsia="Calibri" w:hAnsi="Arial" w:cs="Arial"/>
          <w:lang w:val="es-ES"/>
        </w:rPr>
      </w:pPr>
      <w:r w:rsidRPr="004D0358">
        <w:rPr>
          <w:rFonts w:ascii="Arial" w:eastAsia="Calibri" w:hAnsi="Arial" w:cs="Arial"/>
          <w:lang w:val="es-ES"/>
        </w:rPr>
        <w:t> </w:t>
      </w:r>
    </w:p>
    <w:p w:rsidR="00385182" w:rsidRPr="004D0358" w:rsidRDefault="00385182" w:rsidP="00385182">
      <w:pPr>
        <w:spacing w:after="0" w:line="240" w:lineRule="auto"/>
        <w:jc w:val="both"/>
        <w:rPr>
          <w:rFonts w:ascii="Arial" w:eastAsia="Calibri" w:hAnsi="Arial" w:cs="Arial"/>
          <w:lang w:val="es-ES"/>
        </w:rPr>
      </w:pPr>
      <w:r w:rsidRPr="004D0358">
        <w:rPr>
          <w:rFonts w:ascii="Arial" w:eastAsia="Calibri" w:hAnsi="Arial" w:cs="Arial"/>
          <w:b/>
          <w:lang w:val="es-ES"/>
        </w:rPr>
        <w:t>Artículo 6</w:t>
      </w:r>
      <w:r w:rsidR="006F404E">
        <w:rPr>
          <w:rFonts w:ascii="Arial" w:eastAsia="Calibri" w:hAnsi="Arial" w:cs="Arial"/>
          <w:b/>
          <w:lang w:val="es-ES"/>
        </w:rPr>
        <w:t>1</w:t>
      </w:r>
      <w:r w:rsidRPr="004D0358">
        <w:rPr>
          <w:rFonts w:ascii="Arial" w:eastAsia="Calibri" w:hAnsi="Arial" w:cs="Arial"/>
          <w:b/>
          <w:lang w:val="es-ES"/>
        </w:rPr>
        <w:t>.</w:t>
      </w:r>
      <w:r w:rsidRPr="004D0358">
        <w:rPr>
          <w:rFonts w:ascii="Arial" w:eastAsia="Calibri" w:hAnsi="Arial" w:cs="Arial"/>
          <w:lang w:val="es-ES_tradnl"/>
        </w:rPr>
        <w:t xml:space="preserve"> </w:t>
      </w:r>
      <w:r w:rsidRPr="004D0358">
        <w:rPr>
          <w:rFonts w:ascii="Arial" w:eastAsia="Calibri" w:hAnsi="Arial" w:cs="Arial"/>
          <w:b/>
          <w:lang w:val="es-ES_tradnl"/>
        </w:rPr>
        <w:t xml:space="preserve">Inducción y reinducción en materia de transparencia e integridad para servidores públicos. </w:t>
      </w:r>
      <w:r w:rsidRPr="004D0358">
        <w:rPr>
          <w:rFonts w:ascii="Arial" w:eastAsia="Calibri" w:hAnsi="Arial" w:cs="Arial"/>
          <w:lang w:val="es-ES"/>
        </w:rPr>
        <w:t>Modifíquese el numeral 4 del literal a y el numeral 5 del literal b, del artículo 7 del decreto ley 1567 de 1998, los cuales quedarán así:</w:t>
      </w:r>
    </w:p>
    <w:p w:rsidR="00385182" w:rsidRPr="004D0358" w:rsidRDefault="00385182" w:rsidP="00385182">
      <w:pPr>
        <w:spacing w:after="0" w:line="240" w:lineRule="auto"/>
        <w:jc w:val="both"/>
        <w:rPr>
          <w:rFonts w:ascii="Arial" w:eastAsia="Calibri" w:hAnsi="Arial" w:cs="Arial"/>
          <w:lang w:val="es-ES"/>
        </w:rPr>
      </w:pPr>
    </w:p>
    <w:p w:rsidR="00385182" w:rsidRPr="004D0358" w:rsidRDefault="00385182" w:rsidP="00385182">
      <w:pPr>
        <w:spacing w:after="0" w:line="240" w:lineRule="auto"/>
        <w:ind w:left="708"/>
        <w:jc w:val="both"/>
        <w:rPr>
          <w:rFonts w:ascii="Arial" w:eastAsia="Calibri" w:hAnsi="Arial" w:cs="Arial"/>
          <w:lang w:val="es-ES"/>
        </w:rPr>
      </w:pPr>
      <w:r w:rsidRPr="004D0358">
        <w:rPr>
          <w:rFonts w:ascii="Arial" w:eastAsia="Calibri" w:hAnsi="Arial" w:cs="Arial"/>
          <w:lang w:val="es-ES"/>
        </w:rPr>
        <w:t>“4. Informarlo acerca de las normas y las decisiones tendientes a prevenir y reprimir la corrupción, igualmente en materia de transparencia e integridad, así como sobre las inhabilidades e incompatibilidades relativas a los servidores públicos.</w:t>
      </w:r>
    </w:p>
    <w:p w:rsidR="00385182" w:rsidRPr="004D0358" w:rsidRDefault="00385182" w:rsidP="00385182">
      <w:pPr>
        <w:spacing w:after="0" w:line="240" w:lineRule="auto"/>
        <w:ind w:left="708"/>
        <w:jc w:val="both"/>
        <w:rPr>
          <w:rFonts w:ascii="Arial" w:eastAsia="Calibri" w:hAnsi="Arial" w:cs="Arial"/>
          <w:lang w:val="es-ES"/>
        </w:rPr>
      </w:pPr>
    </w:p>
    <w:p w:rsidR="00385182" w:rsidRPr="004D0358" w:rsidRDefault="00385182" w:rsidP="00385182">
      <w:pPr>
        <w:spacing w:after="0" w:line="240" w:lineRule="auto"/>
        <w:ind w:left="708"/>
        <w:jc w:val="both"/>
        <w:rPr>
          <w:rFonts w:ascii="Arial" w:eastAsia="Calibri" w:hAnsi="Arial" w:cs="Arial"/>
          <w:lang w:val="es-ES"/>
        </w:rPr>
      </w:pPr>
      <w:r w:rsidRPr="004D0358">
        <w:rPr>
          <w:rFonts w:ascii="Arial" w:eastAsia="Calibri" w:hAnsi="Arial" w:cs="Arial"/>
          <w:lang w:val="es-ES"/>
        </w:rPr>
        <w:t>5. A través de procesos de actualización, poner en conocimiento de los empleados las normas y las decisiones para la prevención y supresión de la corrupción, igualmente en materia de transparencia e integridad, así como informarlos de las modificaciones en materia de inhabilidades e incompatibilidades de los servicios públicos.”</w:t>
      </w:r>
    </w:p>
    <w:p w:rsidR="00385182" w:rsidRPr="004D0358" w:rsidRDefault="00385182" w:rsidP="00385182">
      <w:pPr>
        <w:spacing w:after="0" w:line="240" w:lineRule="auto"/>
        <w:jc w:val="center"/>
        <w:rPr>
          <w:rFonts w:ascii="Arial" w:eastAsia="Calibri" w:hAnsi="Arial" w:cs="Arial"/>
          <w:b/>
          <w:lang w:val="es-ES"/>
        </w:rPr>
      </w:pPr>
    </w:p>
    <w:p w:rsidR="00385182" w:rsidRPr="004D0358"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lastRenderedPageBreak/>
        <w:t>Título XII</w:t>
      </w:r>
    </w:p>
    <w:p w:rsidR="00385182" w:rsidRPr="004D0358"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t>Disposiciones para promover la integridad empresarial</w:t>
      </w:r>
    </w:p>
    <w:p w:rsidR="00385182" w:rsidRPr="004D0358" w:rsidRDefault="00385182" w:rsidP="00385182">
      <w:pPr>
        <w:spacing w:after="0" w:line="240" w:lineRule="auto"/>
        <w:jc w:val="both"/>
        <w:rPr>
          <w:rFonts w:ascii="Arial" w:eastAsia="Calibri" w:hAnsi="Arial" w:cs="Arial"/>
          <w:b/>
          <w:lang w:val="es-ES"/>
        </w:rPr>
      </w:pPr>
    </w:p>
    <w:p w:rsidR="00385182" w:rsidRPr="004D0358" w:rsidRDefault="00385182" w:rsidP="00385182">
      <w:pPr>
        <w:spacing w:after="0" w:line="240" w:lineRule="auto"/>
        <w:jc w:val="both"/>
        <w:rPr>
          <w:rFonts w:ascii="Arial" w:eastAsia="Times New Roman" w:hAnsi="Arial" w:cs="Arial"/>
        </w:rPr>
      </w:pPr>
      <w:r w:rsidRPr="004D0358">
        <w:rPr>
          <w:rFonts w:ascii="Arial" w:eastAsia="Calibri" w:hAnsi="Arial" w:cs="Arial"/>
          <w:b/>
          <w:lang w:val="es-ES"/>
        </w:rPr>
        <w:t>Artículo 6</w:t>
      </w:r>
      <w:r w:rsidR="006F404E">
        <w:rPr>
          <w:rFonts w:ascii="Arial" w:eastAsia="Calibri" w:hAnsi="Arial" w:cs="Arial"/>
          <w:b/>
          <w:lang w:val="es-ES"/>
        </w:rPr>
        <w:t>2</w:t>
      </w:r>
      <w:r w:rsidRPr="004D0358">
        <w:rPr>
          <w:rFonts w:ascii="Arial" w:eastAsia="Calibri" w:hAnsi="Arial" w:cs="Arial"/>
          <w:b/>
          <w:lang w:val="es-ES"/>
        </w:rPr>
        <w:t>. Programas de Cumplimiento Anticorrupción.</w:t>
      </w:r>
      <w:r w:rsidRPr="004D0358">
        <w:rPr>
          <w:rFonts w:ascii="Arial" w:eastAsia="Calibri" w:hAnsi="Arial" w:cs="Arial"/>
          <w:lang w:val="es-ES"/>
        </w:rPr>
        <w:t xml:space="preserve"> </w:t>
      </w:r>
      <w:r w:rsidRPr="004D0358">
        <w:rPr>
          <w:rFonts w:ascii="Arial" w:eastAsia="Times New Roman" w:hAnsi="Arial" w:cs="Arial"/>
          <w:lang w:val="es-ES"/>
        </w:rPr>
        <w:t xml:space="preserve">Las entidades de supervisión, vigilancia y control </w:t>
      </w:r>
      <w:r w:rsidRPr="004D0358">
        <w:rPr>
          <w:rFonts w:ascii="Arial" w:eastAsia="Calibri" w:hAnsi="Arial" w:cs="Arial"/>
          <w:lang w:val="es-ES_tradnl" w:eastAsia="es-ES"/>
        </w:rPr>
        <w:t xml:space="preserve">deberán promover la creación de Programas de Cumplimiento Anticorrupción en las personas jurídicas que vigilan, conforme a estándares reconocidos internacionalmente en la materia. </w:t>
      </w:r>
    </w:p>
    <w:p w:rsidR="00385182" w:rsidRPr="004D0358" w:rsidRDefault="00385182" w:rsidP="00385182">
      <w:pPr>
        <w:shd w:val="clear" w:color="auto" w:fill="FFFFFF"/>
        <w:spacing w:after="0" w:line="240" w:lineRule="auto"/>
        <w:rPr>
          <w:rFonts w:ascii="Arial" w:eastAsia="Calibri" w:hAnsi="Arial" w:cs="Arial"/>
          <w:lang w:val="es-ES_tradnl" w:eastAsia="es-ES"/>
        </w:rPr>
      </w:pPr>
      <w:r w:rsidRPr="004D0358">
        <w:rPr>
          <w:rFonts w:ascii="Arial" w:eastAsia="Calibri" w:hAnsi="Arial" w:cs="Arial"/>
          <w:bCs/>
          <w:lang w:val="es-ES_tradnl" w:eastAsia="es-ES"/>
        </w:rPr>
        <w:t> </w:t>
      </w:r>
    </w:p>
    <w:p w:rsidR="00385182" w:rsidRPr="004D0358" w:rsidRDefault="00385182" w:rsidP="00385182">
      <w:pPr>
        <w:shd w:val="clear" w:color="auto" w:fill="FFFFFF"/>
        <w:spacing w:after="0" w:line="240" w:lineRule="auto"/>
        <w:rPr>
          <w:rFonts w:ascii="Arial" w:eastAsia="Calibri" w:hAnsi="Arial" w:cs="Arial"/>
          <w:lang w:val="es-ES_tradnl" w:eastAsia="es-ES"/>
        </w:rPr>
      </w:pPr>
      <w:r w:rsidRPr="004D0358">
        <w:rPr>
          <w:rFonts w:ascii="Arial" w:eastAsia="Calibri" w:hAnsi="Arial" w:cs="Arial"/>
          <w:lang w:val="es-ES_tradnl" w:eastAsia="es-ES"/>
        </w:rPr>
        <w:t>El Programa de Cumplimiento deberá contener como mínimo:</w:t>
      </w:r>
    </w:p>
    <w:p w:rsidR="00385182" w:rsidRPr="004D0358" w:rsidRDefault="00385182" w:rsidP="00385182">
      <w:pPr>
        <w:numPr>
          <w:ilvl w:val="0"/>
          <w:numId w:val="8"/>
        </w:numPr>
        <w:shd w:val="clear" w:color="auto" w:fill="FFFFFF"/>
        <w:spacing w:before="100" w:beforeAutospacing="1" w:after="100" w:afterAutospacing="1" w:line="240" w:lineRule="auto"/>
        <w:contextualSpacing/>
        <w:jc w:val="both"/>
        <w:rPr>
          <w:rFonts w:ascii="Arial" w:eastAsia="Calibri" w:hAnsi="Arial" w:cs="Arial"/>
          <w:lang w:val="es-ES_tradnl" w:eastAsia="es-ES"/>
        </w:rPr>
      </w:pPr>
      <w:r w:rsidRPr="004D0358">
        <w:rPr>
          <w:rFonts w:ascii="Arial" w:eastAsia="Calibri" w:hAnsi="Arial" w:cs="Arial"/>
          <w:lang w:val="es-ES_tradnl" w:eastAsia="es-ES"/>
        </w:rPr>
        <w:t>La identificación y evaluación de posibles riesgos de corrupción al interior de la empresa, los cuales deben incluir a sus terceras partes consideradas como: proveedores, intermediarios, agentes, distribuidores, asesores, consultores y a personas que sean parte en contratos de colaboración o de riesgo compartido con la persona jurídica.</w:t>
      </w:r>
    </w:p>
    <w:p w:rsidR="00385182" w:rsidRPr="004D0358" w:rsidRDefault="00385182" w:rsidP="00385182">
      <w:pPr>
        <w:numPr>
          <w:ilvl w:val="0"/>
          <w:numId w:val="8"/>
        </w:numPr>
        <w:shd w:val="clear" w:color="auto" w:fill="FFFFFF"/>
        <w:spacing w:before="100" w:beforeAutospacing="1" w:after="100" w:afterAutospacing="1" w:line="240" w:lineRule="auto"/>
        <w:contextualSpacing/>
        <w:jc w:val="both"/>
        <w:rPr>
          <w:rFonts w:ascii="Arial" w:eastAsia="Calibri" w:hAnsi="Arial" w:cs="Arial"/>
          <w:lang w:val="es-ES_tradnl" w:eastAsia="es-ES"/>
        </w:rPr>
      </w:pPr>
      <w:r w:rsidRPr="004D0358">
        <w:rPr>
          <w:rFonts w:ascii="Arial" w:eastAsia="Calibri" w:hAnsi="Arial" w:cs="Arial"/>
          <w:lang w:val="es-ES_tradnl" w:eastAsia="es-ES"/>
        </w:rPr>
        <w:t>La identificación de los procedimientos de administración y autoría de los recursos financieros, con el fin de implementar y ejecutar medidas eficaces en materia de prevención de delitos.</w:t>
      </w:r>
    </w:p>
    <w:p w:rsidR="00385182" w:rsidRPr="004D0358" w:rsidRDefault="00385182" w:rsidP="00385182">
      <w:pPr>
        <w:numPr>
          <w:ilvl w:val="0"/>
          <w:numId w:val="8"/>
        </w:numPr>
        <w:shd w:val="clear" w:color="auto" w:fill="FFFFFF"/>
        <w:spacing w:after="0" w:line="240" w:lineRule="auto"/>
        <w:jc w:val="both"/>
        <w:rPr>
          <w:rFonts w:ascii="Arial" w:eastAsia="Times New Roman" w:hAnsi="Arial" w:cs="Arial"/>
          <w:lang w:val="es-ES_tradnl" w:eastAsia="es-ES"/>
        </w:rPr>
      </w:pPr>
      <w:r w:rsidRPr="004D0358">
        <w:rPr>
          <w:rFonts w:ascii="Arial" w:eastAsia="Times New Roman" w:hAnsi="Arial" w:cs="Arial"/>
          <w:lang w:val="es-ES_tradnl" w:eastAsia="es-ES"/>
        </w:rPr>
        <w:t xml:space="preserve">La promoción de una cultura de </w:t>
      </w:r>
      <w:r w:rsidR="00BB6D62" w:rsidRPr="004D0358">
        <w:rPr>
          <w:rFonts w:ascii="Arial" w:eastAsia="Times New Roman" w:hAnsi="Arial" w:cs="Arial"/>
          <w:lang w:val="es-ES_tradnl" w:eastAsia="es-ES"/>
        </w:rPr>
        <w:t>cero tolerancias</w:t>
      </w:r>
      <w:r w:rsidRPr="004D0358">
        <w:rPr>
          <w:rFonts w:ascii="Arial" w:eastAsia="Times New Roman" w:hAnsi="Arial" w:cs="Arial"/>
          <w:lang w:val="es-ES_tradnl" w:eastAsia="es-ES"/>
        </w:rPr>
        <w:t xml:space="preserve"> a la corrupción en todas sus formas, por parte de la máxima autoridad de la persona jurídica.</w:t>
      </w:r>
    </w:p>
    <w:p w:rsidR="00385182" w:rsidRPr="004D0358" w:rsidRDefault="00385182" w:rsidP="00385182">
      <w:pPr>
        <w:numPr>
          <w:ilvl w:val="0"/>
          <w:numId w:val="8"/>
        </w:numPr>
        <w:shd w:val="clear" w:color="auto" w:fill="FFFFFF"/>
        <w:spacing w:after="0" w:line="240" w:lineRule="auto"/>
        <w:jc w:val="both"/>
        <w:rPr>
          <w:rFonts w:ascii="Arial" w:eastAsia="Times New Roman" w:hAnsi="Arial" w:cs="Arial"/>
          <w:lang w:val="es-ES_tradnl" w:eastAsia="es-ES"/>
        </w:rPr>
      </w:pPr>
      <w:r w:rsidRPr="004D0358">
        <w:rPr>
          <w:rFonts w:ascii="Arial" w:eastAsia="Times New Roman" w:hAnsi="Arial" w:cs="Arial"/>
          <w:lang w:val="es-ES_tradnl" w:eastAsia="es-ES"/>
        </w:rPr>
        <w:t>El establecimiento e implementación de políticas detalladas de prevención del soborno.</w:t>
      </w:r>
    </w:p>
    <w:p w:rsidR="00385182" w:rsidRPr="004D0358" w:rsidRDefault="00385182" w:rsidP="00385182">
      <w:pPr>
        <w:numPr>
          <w:ilvl w:val="0"/>
          <w:numId w:val="8"/>
        </w:numPr>
        <w:shd w:val="clear" w:color="auto" w:fill="FFFFFF"/>
        <w:spacing w:after="0" w:line="240" w:lineRule="auto"/>
        <w:jc w:val="both"/>
        <w:rPr>
          <w:rFonts w:ascii="Arial" w:eastAsia="Times New Roman" w:hAnsi="Arial" w:cs="Arial"/>
          <w:lang w:val="es-ES_tradnl" w:eastAsia="es-ES"/>
        </w:rPr>
      </w:pPr>
      <w:r w:rsidRPr="004D0358">
        <w:rPr>
          <w:rFonts w:ascii="Arial" w:eastAsia="Times New Roman" w:hAnsi="Arial" w:cs="Arial"/>
          <w:lang w:val="es-ES_tradnl" w:eastAsia="es-ES"/>
        </w:rPr>
        <w:t>El diseño e implementación de procedimientos de Debida Diligencia que evalúen factores de conducta ética e integridad empresarial.</w:t>
      </w:r>
    </w:p>
    <w:p w:rsidR="00385182" w:rsidRPr="004D0358" w:rsidRDefault="00385182" w:rsidP="00385182">
      <w:pPr>
        <w:numPr>
          <w:ilvl w:val="0"/>
          <w:numId w:val="8"/>
        </w:numPr>
        <w:shd w:val="clear" w:color="auto" w:fill="FFFFFF"/>
        <w:spacing w:after="0" w:line="240" w:lineRule="auto"/>
        <w:jc w:val="both"/>
        <w:rPr>
          <w:rFonts w:ascii="Arial" w:eastAsia="Times New Roman" w:hAnsi="Arial" w:cs="Arial"/>
          <w:lang w:val="es-ES_tradnl" w:eastAsia="es-ES"/>
        </w:rPr>
      </w:pPr>
      <w:r w:rsidRPr="004D0358">
        <w:rPr>
          <w:rFonts w:ascii="Arial" w:eastAsia="Times New Roman" w:hAnsi="Arial" w:cs="Arial"/>
          <w:lang w:val="es-ES_tradnl" w:eastAsia="es-ES"/>
        </w:rPr>
        <w:t>La creación de un mecanismo de difusión, retroalimentación y capacitación del modelo de prevención de la empresa, el cual debe ser emitido de forma periódica y efectiva.</w:t>
      </w:r>
    </w:p>
    <w:p w:rsidR="00385182" w:rsidRPr="004D0358" w:rsidRDefault="00385182" w:rsidP="00385182">
      <w:pPr>
        <w:numPr>
          <w:ilvl w:val="0"/>
          <w:numId w:val="8"/>
        </w:numPr>
        <w:shd w:val="clear" w:color="auto" w:fill="FFFFFF"/>
        <w:spacing w:after="0" w:line="240" w:lineRule="auto"/>
        <w:jc w:val="both"/>
        <w:rPr>
          <w:rFonts w:ascii="Arial" w:eastAsia="Times New Roman" w:hAnsi="Arial" w:cs="Arial"/>
          <w:lang w:val="es-ES_tradnl" w:eastAsia="es-ES"/>
        </w:rPr>
      </w:pPr>
      <w:r w:rsidRPr="004D0358">
        <w:rPr>
          <w:rFonts w:ascii="Arial" w:eastAsia="Times New Roman" w:hAnsi="Arial" w:cs="Arial"/>
          <w:lang w:val="es-ES_tradnl" w:eastAsia="es-ES"/>
        </w:rPr>
        <w:t>El nombramiento de una persona u órgano con autonomía, autoridad, independencia y recursos para liderar la administración y supervisión del programa.</w:t>
      </w:r>
    </w:p>
    <w:p w:rsidR="00385182" w:rsidRPr="004D0358" w:rsidRDefault="00385182" w:rsidP="00385182">
      <w:pPr>
        <w:numPr>
          <w:ilvl w:val="0"/>
          <w:numId w:val="8"/>
        </w:numPr>
        <w:shd w:val="clear" w:color="auto" w:fill="FFFFFF"/>
        <w:spacing w:after="0" w:line="240" w:lineRule="auto"/>
        <w:jc w:val="both"/>
        <w:rPr>
          <w:rFonts w:ascii="Arial" w:eastAsia="Times New Roman" w:hAnsi="Arial" w:cs="Arial"/>
          <w:lang w:val="es-ES_tradnl" w:eastAsia="es-ES"/>
        </w:rPr>
      </w:pPr>
      <w:r w:rsidRPr="004D0358">
        <w:rPr>
          <w:rFonts w:ascii="Arial" w:eastAsia="Times New Roman" w:hAnsi="Arial" w:cs="Arial"/>
          <w:lang w:val="es-ES_tradnl" w:eastAsia="es-ES"/>
        </w:rPr>
        <w:t>El diseño de un programa de auditoría y control interno que garantice el adecuado manejo de los registros contables y financieros frente a posibles riesgos de corrupción u otros fines ilegales.</w:t>
      </w:r>
    </w:p>
    <w:p w:rsidR="00385182" w:rsidRPr="004D0358" w:rsidRDefault="00385182" w:rsidP="00385182">
      <w:pPr>
        <w:numPr>
          <w:ilvl w:val="0"/>
          <w:numId w:val="8"/>
        </w:numPr>
        <w:shd w:val="clear" w:color="auto" w:fill="FFFFFF"/>
        <w:spacing w:after="0" w:line="240" w:lineRule="auto"/>
        <w:jc w:val="both"/>
        <w:rPr>
          <w:rFonts w:ascii="Arial" w:eastAsia="Times New Roman" w:hAnsi="Arial" w:cs="Arial"/>
          <w:lang w:val="es-ES_tradnl" w:eastAsia="es-ES"/>
        </w:rPr>
      </w:pPr>
      <w:r w:rsidRPr="004D0358">
        <w:rPr>
          <w:rFonts w:ascii="Arial" w:eastAsia="Times New Roman" w:hAnsi="Arial" w:cs="Arial"/>
          <w:lang w:val="es-ES_tradnl" w:eastAsia="es-ES"/>
        </w:rPr>
        <w:t>La creación e imposición de sanciones internas para los casos de incumplimiento de las instrucciones o disposiciones del modelo de prevención.</w:t>
      </w:r>
    </w:p>
    <w:p w:rsidR="00385182" w:rsidRPr="004D0358" w:rsidRDefault="00385182" w:rsidP="00385182">
      <w:pPr>
        <w:numPr>
          <w:ilvl w:val="0"/>
          <w:numId w:val="8"/>
        </w:numPr>
        <w:shd w:val="clear" w:color="auto" w:fill="FFFFFF"/>
        <w:spacing w:after="0" w:line="240" w:lineRule="auto"/>
        <w:jc w:val="both"/>
        <w:rPr>
          <w:rFonts w:ascii="Arial" w:eastAsia="Times New Roman" w:hAnsi="Arial" w:cs="Arial"/>
          <w:lang w:val="es-ES_tradnl" w:eastAsia="es-ES"/>
        </w:rPr>
      </w:pPr>
      <w:r w:rsidRPr="004D0358">
        <w:rPr>
          <w:rFonts w:ascii="Arial" w:eastAsia="Times New Roman" w:hAnsi="Arial" w:cs="Arial"/>
          <w:lang w:val="es-ES_tradnl" w:eastAsia="es-ES"/>
        </w:rPr>
        <w:t>La existencia de un mecanismo o sistema de denuncia, que establezca un procedimiento relacionado con términos y condiciones de uso. Este mecanismo deberá garantizar la no retaliación contra el denunciante, bien sea anónimo o identificado. </w:t>
      </w:r>
    </w:p>
    <w:p w:rsidR="00385182" w:rsidRPr="004D0358" w:rsidRDefault="00385182" w:rsidP="00385182">
      <w:pPr>
        <w:shd w:val="clear" w:color="auto" w:fill="FFFFFF"/>
        <w:spacing w:after="0" w:line="240" w:lineRule="auto"/>
        <w:jc w:val="both"/>
        <w:rPr>
          <w:rFonts w:ascii="Arial" w:eastAsia="Calibri" w:hAnsi="Arial" w:cs="Arial"/>
          <w:lang w:val="es-ES_tradnl" w:eastAsia="es-ES"/>
        </w:rPr>
      </w:pPr>
      <w:r w:rsidRPr="004D0358">
        <w:rPr>
          <w:rFonts w:ascii="Arial" w:eastAsia="Calibri" w:hAnsi="Arial" w:cs="Arial"/>
          <w:lang w:val="es-ES_tradnl" w:eastAsia="es-ES"/>
        </w:rPr>
        <w:t> </w:t>
      </w:r>
    </w:p>
    <w:p w:rsidR="00385182" w:rsidRPr="004D0358" w:rsidRDefault="00385182" w:rsidP="00385182">
      <w:pPr>
        <w:shd w:val="clear" w:color="auto" w:fill="FFFFFF"/>
        <w:spacing w:after="0" w:line="240" w:lineRule="auto"/>
        <w:jc w:val="both"/>
        <w:rPr>
          <w:rFonts w:ascii="Arial" w:eastAsia="Calibri" w:hAnsi="Arial" w:cs="Arial"/>
          <w:lang w:val="es-ES_tradnl" w:eastAsia="es-ES"/>
        </w:rPr>
      </w:pPr>
      <w:r w:rsidRPr="004D0358">
        <w:rPr>
          <w:rFonts w:ascii="Arial" w:eastAsia="Calibri" w:hAnsi="Arial" w:cs="Arial"/>
          <w:b/>
          <w:bCs/>
          <w:lang w:val="es-ES_tradnl" w:eastAsia="es-ES"/>
        </w:rPr>
        <w:t>Parágrafo.</w:t>
      </w:r>
      <w:r w:rsidRPr="004D0358">
        <w:rPr>
          <w:rFonts w:ascii="Arial" w:eastAsia="Calibri" w:hAnsi="Arial" w:cs="Arial"/>
          <w:bCs/>
          <w:lang w:val="es-ES_tradnl" w:eastAsia="es-ES"/>
        </w:rPr>
        <w:t> </w:t>
      </w:r>
      <w:r w:rsidRPr="004D0358">
        <w:rPr>
          <w:rFonts w:ascii="Arial" w:eastAsia="Calibri" w:hAnsi="Arial" w:cs="Arial"/>
          <w:lang w:val="es-ES_tradnl" w:eastAsia="es-ES"/>
        </w:rPr>
        <w:t> El sistema de prevención de prácticas corruptas que cada persona jurídica adopte deberá estar acorde a su naturaleza legal, tamaño, complejidad, capacidad económica y exposición al riesgo con relación a los delitos.</w:t>
      </w:r>
    </w:p>
    <w:p w:rsidR="00385182" w:rsidRPr="004D0358" w:rsidRDefault="00385182" w:rsidP="00385182">
      <w:pPr>
        <w:shd w:val="clear" w:color="auto" w:fill="FFFFFF"/>
        <w:spacing w:after="0" w:line="240" w:lineRule="auto"/>
        <w:jc w:val="both"/>
        <w:rPr>
          <w:rFonts w:ascii="Arial" w:eastAsia="Calibri" w:hAnsi="Arial" w:cs="Arial"/>
          <w:lang w:val="es-ES_tradnl" w:eastAsia="es-ES"/>
        </w:rPr>
      </w:pPr>
    </w:p>
    <w:p w:rsidR="00385182" w:rsidRPr="004D0358" w:rsidRDefault="00385182" w:rsidP="00385182">
      <w:pPr>
        <w:spacing w:after="0" w:line="240" w:lineRule="auto"/>
        <w:jc w:val="both"/>
        <w:rPr>
          <w:rFonts w:ascii="Arial" w:eastAsia="Calibri" w:hAnsi="Arial" w:cs="Arial"/>
          <w:lang w:val="es-MX"/>
        </w:rPr>
      </w:pPr>
      <w:r w:rsidRPr="004D0358">
        <w:rPr>
          <w:rFonts w:ascii="Arial" w:eastAsia="Calibri" w:hAnsi="Arial" w:cs="Arial"/>
          <w:b/>
          <w:lang w:val="es-ES_tradnl"/>
        </w:rPr>
        <w:t>Artículo 6</w:t>
      </w:r>
      <w:r w:rsidR="006F404E">
        <w:rPr>
          <w:rFonts w:ascii="Arial" w:eastAsia="Calibri" w:hAnsi="Arial" w:cs="Arial"/>
          <w:b/>
          <w:lang w:val="es-ES_tradnl"/>
        </w:rPr>
        <w:t>3</w:t>
      </w:r>
      <w:r w:rsidRPr="004D0358">
        <w:rPr>
          <w:rFonts w:ascii="Arial" w:eastAsia="Calibri" w:hAnsi="Arial" w:cs="Arial"/>
          <w:b/>
          <w:lang w:val="es-ES_tradnl"/>
        </w:rPr>
        <w:t xml:space="preserve">. Publicación de una lista de empresas sancionadas por actos de corrupción en todas sus formas. </w:t>
      </w:r>
      <w:r w:rsidRPr="004D0358">
        <w:rPr>
          <w:rFonts w:ascii="Arial" w:eastAsia="Calibri" w:hAnsi="Arial" w:cs="Arial"/>
          <w:lang w:val="es-MX"/>
        </w:rPr>
        <w:t>Se publicará una lista en la que figurarán aquellas personas jurídicas:</w:t>
      </w:r>
    </w:p>
    <w:p w:rsidR="00385182" w:rsidRPr="004D0358" w:rsidRDefault="00385182" w:rsidP="00385182">
      <w:pPr>
        <w:spacing w:after="0" w:line="240" w:lineRule="auto"/>
        <w:jc w:val="both"/>
        <w:rPr>
          <w:rFonts w:ascii="Arial" w:eastAsia="Calibri" w:hAnsi="Arial" w:cs="Arial"/>
          <w:b/>
          <w:lang w:val="es-ES_tradnl"/>
        </w:rPr>
      </w:pPr>
    </w:p>
    <w:p w:rsidR="00385182" w:rsidRPr="004D0358" w:rsidRDefault="00385182" w:rsidP="00385182">
      <w:pPr>
        <w:numPr>
          <w:ilvl w:val="0"/>
          <w:numId w:val="11"/>
        </w:numPr>
        <w:shd w:val="clear" w:color="auto" w:fill="FFFFFF"/>
        <w:spacing w:after="0" w:line="240" w:lineRule="auto"/>
        <w:jc w:val="both"/>
        <w:rPr>
          <w:rFonts w:ascii="Arial" w:eastAsia="Calibri" w:hAnsi="Arial" w:cs="Arial"/>
          <w:lang w:val="es-MX"/>
        </w:rPr>
      </w:pPr>
      <w:r w:rsidRPr="004D0358">
        <w:rPr>
          <w:rFonts w:ascii="Arial" w:eastAsia="Calibri" w:hAnsi="Arial" w:cs="Arial"/>
          <w:lang w:val="es-MX"/>
        </w:rPr>
        <w:t xml:space="preserve">Que hayan sido sancionadas administrativamente por la Superintendencia de Sociedades, mediante acto administrativo debidamente ejecutoriado, en relación con conductas de soborno transnacional o de cohecho, en los términos de la Ley 1778 de 2016 o las normas que la modifiquen o </w:t>
      </w:r>
      <w:r w:rsidRPr="004D0358">
        <w:rPr>
          <w:rFonts w:ascii="Arial" w:eastAsia="Times New Roman" w:hAnsi="Arial" w:cs="Arial"/>
          <w:lang w:val="es-ES_tradnl" w:eastAsia="es-ES"/>
        </w:rPr>
        <w:t>sustituyan</w:t>
      </w:r>
      <w:r w:rsidRPr="004D0358">
        <w:rPr>
          <w:rFonts w:ascii="Arial" w:eastAsia="Calibri" w:hAnsi="Arial" w:cs="Arial"/>
          <w:lang w:val="es-MX"/>
        </w:rPr>
        <w:t xml:space="preserve">; </w:t>
      </w:r>
    </w:p>
    <w:p w:rsidR="00385182" w:rsidRPr="004D0358" w:rsidRDefault="00385182" w:rsidP="00385182">
      <w:pPr>
        <w:numPr>
          <w:ilvl w:val="0"/>
          <w:numId w:val="11"/>
        </w:numPr>
        <w:shd w:val="clear" w:color="auto" w:fill="FFFFFF"/>
        <w:spacing w:after="0" w:line="240" w:lineRule="auto"/>
        <w:jc w:val="both"/>
        <w:rPr>
          <w:rFonts w:ascii="Arial" w:eastAsia="Calibri" w:hAnsi="Arial" w:cs="Arial"/>
          <w:lang w:val="es-MX"/>
        </w:rPr>
      </w:pPr>
      <w:r w:rsidRPr="004D0358">
        <w:rPr>
          <w:rFonts w:ascii="Arial" w:eastAsia="Calibri" w:hAnsi="Arial" w:cs="Arial"/>
          <w:lang w:val="es-MX"/>
        </w:rPr>
        <w:lastRenderedPageBreak/>
        <w:t xml:space="preserve">Cuyos accionistas, socios, miembros o asociados, representantes legales, miembros de junta directiva o en general administradores a cualquier título, o empleados, hayan sido objeto de condena penal en Colombia mediante sentencia debidamente ejecutoriada en relación con delitos contra la administración pública o delitos contra el patrimonio económico cuya comisión haya beneficiado directa o indirectamente a la persona jurídica en cuestión; </w:t>
      </w:r>
    </w:p>
    <w:p w:rsidR="00385182" w:rsidRPr="004D0358" w:rsidRDefault="00385182" w:rsidP="00385182">
      <w:pPr>
        <w:numPr>
          <w:ilvl w:val="0"/>
          <w:numId w:val="11"/>
        </w:numPr>
        <w:shd w:val="clear" w:color="auto" w:fill="FFFFFF"/>
        <w:spacing w:after="0" w:line="240" w:lineRule="auto"/>
        <w:jc w:val="both"/>
        <w:rPr>
          <w:rFonts w:ascii="Arial" w:eastAsia="Calibri" w:hAnsi="Arial" w:cs="Arial"/>
          <w:lang w:val="es-MX"/>
        </w:rPr>
      </w:pPr>
      <w:r w:rsidRPr="004D0358">
        <w:rPr>
          <w:rFonts w:ascii="Arial" w:eastAsia="Calibri" w:hAnsi="Arial" w:cs="Arial"/>
          <w:lang w:val="es-MX"/>
        </w:rPr>
        <w:t>Que hayan sido sancionadas por la Superintendencia de Industria y Comercio, mediante acto administrativo o jurisdiccional debidamente ejecutoriado, en relación con prácticas restrictivas de la competencia o de competencia desleal;</w:t>
      </w:r>
    </w:p>
    <w:p w:rsidR="00385182" w:rsidRPr="004D0358" w:rsidRDefault="00385182" w:rsidP="00385182">
      <w:pPr>
        <w:numPr>
          <w:ilvl w:val="0"/>
          <w:numId w:val="11"/>
        </w:numPr>
        <w:shd w:val="clear" w:color="auto" w:fill="FFFFFF"/>
        <w:spacing w:after="0" w:line="240" w:lineRule="auto"/>
        <w:jc w:val="both"/>
        <w:rPr>
          <w:rFonts w:ascii="Arial" w:eastAsia="Calibri" w:hAnsi="Arial" w:cs="Arial"/>
          <w:lang w:val="es-MX"/>
        </w:rPr>
      </w:pPr>
      <w:r w:rsidRPr="004D0358">
        <w:rPr>
          <w:rFonts w:ascii="Arial" w:eastAsia="Calibri" w:hAnsi="Arial" w:cs="Arial"/>
          <w:lang w:val="es-MX"/>
        </w:rPr>
        <w:t>Que se encuentren inhabilitadas para contratar con el Estado; o</w:t>
      </w:r>
    </w:p>
    <w:p w:rsidR="00385182" w:rsidRPr="004D0358" w:rsidRDefault="00385182" w:rsidP="00385182">
      <w:pPr>
        <w:numPr>
          <w:ilvl w:val="0"/>
          <w:numId w:val="11"/>
        </w:numPr>
        <w:shd w:val="clear" w:color="auto" w:fill="FFFFFF"/>
        <w:spacing w:after="0" w:line="240" w:lineRule="auto"/>
        <w:jc w:val="both"/>
        <w:rPr>
          <w:rFonts w:ascii="Arial" w:eastAsia="Calibri" w:hAnsi="Arial" w:cs="Arial"/>
          <w:lang w:val="es-MX"/>
        </w:rPr>
      </w:pPr>
      <w:r w:rsidRPr="004D0358">
        <w:rPr>
          <w:rFonts w:ascii="Arial" w:eastAsia="Calibri" w:hAnsi="Arial" w:cs="Arial"/>
          <w:lang w:val="es-MX"/>
        </w:rPr>
        <w:t>Que hayan sido sancionadas administrativamente por cualquier otra superintendencia en el marco de sus competencias.</w:t>
      </w:r>
    </w:p>
    <w:p w:rsidR="00385182" w:rsidRPr="004D0358" w:rsidRDefault="00385182" w:rsidP="00385182">
      <w:pPr>
        <w:spacing w:after="0" w:line="240" w:lineRule="auto"/>
        <w:jc w:val="both"/>
        <w:rPr>
          <w:rFonts w:ascii="Arial" w:eastAsia="Calibri" w:hAnsi="Arial" w:cs="Arial"/>
          <w:b/>
          <w:bCs/>
          <w:lang w:val="es-MX"/>
        </w:rPr>
      </w:pPr>
    </w:p>
    <w:p w:rsidR="00385182" w:rsidRPr="004D0358" w:rsidRDefault="00385182" w:rsidP="00385182">
      <w:pPr>
        <w:spacing w:after="0" w:line="240" w:lineRule="auto"/>
        <w:jc w:val="both"/>
        <w:rPr>
          <w:rFonts w:ascii="Arial" w:eastAsia="Calibri" w:hAnsi="Arial" w:cs="Arial"/>
          <w:b/>
          <w:bCs/>
          <w:lang w:val="es-MX"/>
        </w:rPr>
      </w:pPr>
      <w:r w:rsidRPr="004D0358">
        <w:rPr>
          <w:rFonts w:ascii="Arial" w:eastAsia="Calibri" w:hAnsi="Arial" w:cs="Arial"/>
          <w:bCs/>
          <w:lang w:val="es-MX"/>
        </w:rPr>
        <w:t>El Gobierno Nacional reglamentará la materia, atendiendo la jurisprudencia de la Corte Constitucional en materia de derecho al buen nombre, al derecho a no ser juzgado dos veces por los mismos hechos y al derecho a la dignidad.</w:t>
      </w:r>
      <w:r w:rsidRPr="004D0358">
        <w:rPr>
          <w:rFonts w:ascii="Arial" w:eastAsia="Calibri" w:hAnsi="Arial" w:cs="Arial"/>
          <w:b/>
          <w:bCs/>
          <w:lang w:val="es-MX"/>
        </w:rPr>
        <w:t xml:space="preserve"> </w:t>
      </w:r>
    </w:p>
    <w:p w:rsidR="00385182" w:rsidRPr="004D0358" w:rsidRDefault="00385182" w:rsidP="00385182">
      <w:pPr>
        <w:spacing w:after="0" w:line="240" w:lineRule="auto"/>
        <w:jc w:val="both"/>
        <w:rPr>
          <w:rFonts w:ascii="Arial" w:eastAsia="Calibri" w:hAnsi="Arial" w:cs="Arial"/>
          <w:b/>
          <w:bCs/>
          <w:lang w:val="es-MX"/>
        </w:rPr>
      </w:pPr>
    </w:p>
    <w:p w:rsidR="00385182" w:rsidRPr="004D0358" w:rsidRDefault="00385182" w:rsidP="00385182">
      <w:pPr>
        <w:spacing w:after="0" w:line="240" w:lineRule="auto"/>
        <w:jc w:val="both"/>
        <w:rPr>
          <w:rFonts w:ascii="Arial" w:eastAsia="Calibri" w:hAnsi="Arial" w:cs="Arial"/>
          <w:lang w:val="es-MX"/>
        </w:rPr>
      </w:pPr>
      <w:r w:rsidRPr="004D0358">
        <w:rPr>
          <w:rFonts w:ascii="Arial" w:eastAsia="Calibri" w:hAnsi="Arial" w:cs="Arial"/>
          <w:b/>
          <w:bCs/>
          <w:lang w:val="es-MX"/>
        </w:rPr>
        <w:t>Parágrafo.</w:t>
      </w:r>
      <w:r w:rsidRPr="004D0358">
        <w:rPr>
          <w:rFonts w:ascii="Arial" w:eastAsia="Calibri" w:hAnsi="Arial" w:cs="Arial"/>
          <w:lang w:val="es-MX"/>
        </w:rPr>
        <w:t xml:space="preserve"> En la lista se incluirá el nombre y número de identificación tributaria de la respectiva persona jurídica, con la indicación de la conducta, hechos y sanciones que dan origen, de conformidad con el presente artículo. La persona jurídica permanecerá en dicha lista por el término que resulte superior entre: ii) el período de dos (2) años contados a partir de su inclusión en la lista o ii) si lo hubiere, el término de la sanción que haya dado lugar a dicha inclusión. </w:t>
      </w:r>
    </w:p>
    <w:p w:rsidR="00385182" w:rsidRPr="004D0358" w:rsidRDefault="00385182" w:rsidP="00385182">
      <w:pPr>
        <w:spacing w:after="0" w:line="240" w:lineRule="auto"/>
        <w:jc w:val="center"/>
        <w:rPr>
          <w:rFonts w:ascii="Arial" w:eastAsia="Calibri" w:hAnsi="Arial" w:cs="Arial"/>
          <w:b/>
          <w:lang w:val="es-ES"/>
        </w:rPr>
      </w:pPr>
    </w:p>
    <w:p w:rsidR="00385182" w:rsidRPr="004D0358"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t>Título XIII</w:t>
      </w:r>
    </w:p>
    <w:p w:rsidR="00385182" w:rsidRPr="004D0358"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t>Disposiciones para la cooperación administrativa internacional en casos de corrupción</w:t>
      </w:r>
    </w:p>
    <w:p w:rsidR="00385182" w:rsidRPr="004D0358" w:rsidRDefault="00385182" w:rsidP="00385182">
      <w:pPr>
        <w:spacing w:after="0" w:line="240" w:lineRule="auto"/>
        <w:jc w:val="center"/>
        <w:rPr>
          <w:rFonts w:ascii="Arial" w:eastAsia="Calibri" w:hAnsi="Arial" w:cs="Arial"/>
          <w:lang w:val="es-ES"/>
        </w:rPr>
      </w:pPr>
    </w:p>
    <w:p w:rsidR="00385182" w:rsidRPr="004D0358" w:rsidRDefault="00385182" w:rsidP="00385182">
      <w:pPr>
        <w:keepNext/>
        <w:spacing w:after="0" w:line="240" w:lineRule="auto"/>
        <w:jc w:val="both"/>
        <w:outlineLvl w:val="0"/>
        <w:rPr>
          <w:rFonts w:ascii="Arial" w:eastAsia="Times New Roman" w:hAnsi="Arial" w:cs="Arial"/>
          <w:bCs/>
          <w:kern w:val="32"/>
          <w:lang w:val="es-ES_tradnl"/>
        </w:rPr>
      </w:pPr>
      <w:r w:rsidRPr="004D0358">
        <w:rPr>
          <w:rFonts w:ascii="Arial" w:eastAsia="Times New Roman" w:hAnsi="Arial" w:cs="Arial"/>
          <w:b/>
          <w:bCs/>
          <w:kern w:val="32"/>
          <w:lang w:val="es-ES_tradnl"/>
        </w:rPr>
        <w:t>Artículo 6</w:t>
      </w:r>
      <w:r w:rsidR="006F404E">
        <w:rPr>
          <w:rFonts w:ascii="Arial" w:eastAsia="Times New Roman" w:hAnsi="Arial" w:cs="Arial"/>
          <w:b/>
          <w:bCs/>
          <w:kern w:val="32"/>
          <w:lang w:val="es-ES_tradnl"/>
        </w:rPr>
        <w:t>4.</w:t>
      </w:r>
      <w:r w:rsidRPr="004D0358">
        <w:rPr>
          <w:rFonts w:ascii="Arial" w:eastAsia="Times New Roman" w:hAnsi="Arial" w:cs="Arial"/>
          <w:b/>
          <w:bCs/>
          <w:kern w:val="32"/>
          <w:lang w:val="es-ES_tradnl"/>
        </w:rPr>
        <w:t xml:space="preserve"> Asistencia jurídica recíproca.</w:t>
      </w:r>
      <w:r w:rsidRPr="004D0358">
        <w:rPr>
          <w:rFonts w:ascii="Arial" w:eastAsia="Times New Roman" w:hAnsi="Arial" w:cs="Arial"/>
          <w:bCs/>
          <w:kern w:val="32"/>
          <w:lang w:val="es-ES_tradnl"/>
        </w:rPr>
        <w:t xml:space="preserve"> Para efecto del desarrollo de las actuaciones administrativas y judiciales, las autoridades colombianas en el marco de sus competencias, podrán acudir a los mecanismos de ayuda jurídica recíproca internacional previstos en la Convención Interamericana de lucha contra la Corrupción, la Convención de Naciones Unidas de </w:t>
      </w:r>
      <w:r w:rsidRPr="004D0358">
        <w:rPr>
          <w:rFonts w:ascii="Arial" w:eastAsia="Times New Roman" w:hAnsi="Arial" w:cs="Arial"/>
          <w:bCs/>
          <w:kern w:val="32"/>
          <w:lang w:val="es-ES"/>
        </w:rPr>
        <w:t>lucha</w:t>
      </w:r>
      <w:r w:rsidRPr="004D0358">
        <w:rPr>
          <w:rFonts w:ascii="Arial" w:eastAsia="Times New Roman" w:hAnsi="Arial" w:cs="Arial"/>
          <w:bCs/>
          <w:kern w:val="32"/>
          <w:lang w:val="es-ES_tradnl"/>
        </w:rPr>
        <w:t xml:space="preserve"> contra la Corrupción y la Convención para combatir el Cohecho de Servidores Públicos Extranjeros de la Organización para la Cooperación y el Desarrollo Económico.</w:t>
      </w:r>
    </w:p>
    <w:p w:rsidR="00385182" w:rsidRPr="004D0358" w:rsidRDefault="00385182" w:rsidP="00385182">
      <w:pPr>
        <w:spacing w:after="0" w:line="240" w:lineRule="auto"/>
        <w:jc w:val="both"/>
        <w:rPr>
          <w:rFonts w:ascii="Arial" w:eastAsia="Calibri" w:hAnsi="Arial" w:cs="Arial"/>
          <w:lang w:eastAsia="es-CO"/>
        </w:rPr>
      </w:pPr>
    </w:p>
    <w:p w:rsidR="00385182" w:rsidRPr="004D0358" w:rsidRDefault="00385182" w:rsidP="00385182">
      <w:pPr>
        <w:spacing w:after="0" w:line="240" w:lineRule="auto"/>
        <w:jc w:val="both"/>
        <w:rPr>
          <w:rFonts w:ascii="Arial" w:eastAsia="Times New Roman" w:hAnsi="Arial" w:cs="Arial"/>
          <w:lang w:val="es-ES_tradnl"/>
        </w:rPr>
      </w:pPr>
      <w:r w:rsidRPr="004D0358">
        <w:rPr>
          <w:rFonts w:ascii="Arial" w:eastAsia="Times New Roman" w:hAnsi="Arial" w:cs="Arial"/>
          <w:lang w:val="es-ES_tradnl"/>
        </w:rPr>
        <w:t>Para estos efectos podrá solicitar a autoridades extranjeras y organismos internacionales, directamente o por otros conductos establecidos bajo las convenciones internacionales, cualquier elemento probatorio o la práctica de diligencias que resulten necesarias, dentro del ámbito de sus competencias.</w:t>
      </w:r>
    </w:p>
    <w:p w:rsidR="00385182" w:rsidRPr="004D0358" w:rsidRDefault="00385182" w:rsidP="00385182">
      <w:pPr>
        <w:spacing w:after="0" w:line="240" w:lineRule="auto"/>
        <w:jc w:val="both"/>
        <w:rPr>
          <w:rFonts w:ascii="Arial" w:eastAsia="Calibri" w:hAnsi="Arial" w:cs="Arial"/>
          <w:lang w:val="es-ES_tradnl"/>
        </w:rPr>
      </w:pPr>
    </w:p>
    <w:p w:rsidR="00385182" w:rsidRPr="004D0358" w:rsidRDefault="00385182" w:rsidP="00385182">
      <w:pPr>
        <w:spacing w:after="0" w:line="240" w:lineRule="auto"/>
        <w:jc w:val="both"/>
        <w:rPr>
          <w:rFonts w:ascii="Arial" w:eastAsia="Times New Roman" w:hAnsi="Arial" w:cs="Arial"/>
          <w:lang w:val="es-ES_tradnl"/>
        </w:rPr>
      </w:pPr>
      <w:r w:rsidRPr="004D0358">
        <w:rPr>
          <w:rFonts w:ascii="Arial" w:eastAsia="Times New Roman" w:hAnsi="Arial" w:cs="Arial"/>
          <w:lang w:val="es-ES_tradnl"/>
        </w:rPr>
        <w:t>En la solicitud de asistencia se le informará a la autoridad requerida los datos necesarios para su desarrollo, se precisarán los hechos que motivan la actuación, el objeto, los elementos probatorios, las normas presuntamente violadas, la identidad ubicación de personas o bienes y el termino concedido.</w:t>
      </w:r>
    </w:p>
    <w:p w:rsidR="00385182" w:rsidRPr="004D0358" w:rsidRDefault="00385182" w:rsidP="00385182">
      <w:pPr>
        <w:spacing w:after="0" w:line="240" w:lineRule="auto"/>
        <w:jc w:val="both"/>
        <w:rPr>
          <w:rFonts w:ascii="Arial" w:eastAsia="Calibri" w:hAnsi="Arial" w:cs="Arial"/>
          <w:lang w:val="es-ES_tradnl"/>
        </w:rPr>
      </w:pPr>
    </w:p>
    <w:p w:rsidR="00385182" w:rsidRPr="004D0358" w:rsidRDefault="00385182" w:rsidP="00385182">
      <w:pPr>
        <w:spacing w:after="0" w:line="240" w:lineRule="auto"/>
        <w:jc w:val="both"/>
        <w:rPr>
          <w:rFonts w:ascii="Arial" w:eastAsia="Calibri" w:hAnsi="Arial" w:cs="Arial"/>
          <w:lang w:val="es-ES_tradnl"/>
        </w:rPr>
      </w:pPr>
      <w:r w:rsidRPr="004D0358">
        <w:rPr>
          <w:rFonts w:ascii="Arial" w:eastAsia="Times New Roman" w:hAnsi="Arial" w:cs="Arial"/>
          <w:lang w:val="es-ES_tradnl"/>
        </w:rPr>
        <w:t>Las autoridades judiciales en Colombia tendrán la misma obligación hacia autoridades administrativas extranjeras de conformidad con el marco legal colombiano.</w:t>
      </w:r>
    </w:p>
    <w:p w:rsidR="00385182" w:rsidRPr="004D0358" w:rsidRDefault="00385182" w:rsidP="00385182">
      <w:pPr>
        <w:spacing w:after="0" w:line="240" w:lineRule="auto"/>
        <w:jc w:val="center"/>
        <w:rPr>
          <w:rFonts w:ascii="Arial" w:eastAsia="Calibri" w:hAnsi="Arial" w:cs="Arial"/>
          <w:b/>
          <w:lang w:val="es-ES"/>
        </w:rPr>
      </w:pPr>
    </w:p>
    <w:p w:rsidR="00BB6D62" w:rsidRDefault="00BB6D62" w:rsidP="00385182">
      <w:pPr>
        <w:spacing w:after="0" w:line="240" w:lineRule="auto"/>
        <w:jc w:val="center"/>
        <w:rPr>
          <w:rFonts w:ascii="Arial" w:eastAsia="Calibri" w:hAnsi="Arial" w:cs="Arial"/>
          <w:b/>
          <w:lang w:val="es-ES"/>
        </w:rPr>
      </w:pPr>
    </w:p>
    <w:p w:rsidR="00385182" w:rsidRDefault="00385182" w:rsidP="00385182">
      <w:pPr>
        <w:spacing w:after="0" w:line="240" w:lineRule="auto"/>
        <w:jc w:val="center"/>
        <w:rPr>
          <w:rFonts w:ascii="Arial" w:eastAsia="Calibri" w:hAnsi="Arial" w:cs="Arial"/>
          <w:b/>
          <w:lang w:val="es-ES"/>
        </w:rPr>
      </w:pPr>
      <w:r w:rsidRPr="004D0358">
        <w:rPr>
          <w:rFonts w:ascii="Arial" w:eastAsia="Calibri" w:hAnsi="Arial" w:cs="Arial"/>
          <w:b/>
          <w:lang w:val="es-ES"/>
        </w:rPr>
        <w:lastRenderedPageBreak/>
        <w:t>Título XIV</w:t>
      </w:r>
    </w:p>
    <w:p w:rsidR="00BB6D62" w:rsidRPr="004D0358" w:rsidRDefault="00BB6D62" w:rsidP="00385182">
      <w:pPr>
        <w:spacing w:after="0" w:line="240" w:lineRule="auto"/>
        <w:jc w:val="center"/>
        <w:rPr>
          <w:rFonts w:ascii="Arial" w:eastAsia="Calibri" w:hAnsi="Arial" w:cs="Arial"/>
          <w:b/>
          <w:lang w:val="es-ES"/>
        </w:rPr>
      </w:pPr>
    </w:p>
    <w:p w:rsidR="00385182" w:rsidRPr="004D0358" w:rsidRDefault="00385182" w:rsidP="00385182">
      <w:pPr>
        <w:spacing w:after="0" w:line="240" w:lineRule="auto"/>
        <w:jc w:val="center"/>
        <w:rPr>
          <w:rFonts w:ascii="Arial" w:eastAsia="Calibri" w:hAnsi="Arial" w:cs="Arial"/>
          <w:lang w:val="es-ES_tradnl"/>
        </w:rPr>
      </w:pPr>
      <w:r w:rsidRPr="004D0358">
        <w:rPr>
          <w:rFonts w:ascii="Arial" w:eastAsia="Calibri" w:hAnsi="Arial" w:cs="Arial"/>
          <w:b/>
          <w:lang w:val="es-ES"/>
        </w:rPr>
        <w:t>Disposiciones en materia de responsabilidad administrativa de las personas jurídicas por actos de soborno transnacional y nacional</w:t>
      </w:r>
      <w:r w:rsidRPr="004D0358">
        <w:rPr>
          <w:rFonts w:ascii="Arial" w:eastAsia="Calibri" w:hAnsi="Arial" w:cs="Arial"/>
          <w:lang w:val="es-ES_tradnl"/>
        </w:rPr>
        <w:t xml:space="preserve"> </w:t>
      </w:r>
    </w:p>
    <w:p w:rsidR="00385182" w:rsidRPr="004D0358" w:rsidRDefault="00385182" w:rsidP="00385182">
      <w:pPr>
        <w:spacing w:after="0" w:line="240" w:lineRule="auto"/>
        <w:jc w:val="center"/>
        <w:rPr>
          <w:rFonts w:ascii="Arial" w:eastAsia="Calibri" w:hAnsi="Arial" w:cs="Arial"/>
          <w:lang w:val="es-ES_tradnl"/>
        </w:rPr>
      </w:pPr>
    </w:p>
    <w:p w:rsidR="00385182" w:rsidRPr="004D0358" w:rsidRDefault="00385182" w:rsidP="00385182">
      <w:pPr>
        <w:spacing w:after="0" w:line="240" w:lineRule="auto"/>
        <w:jc w:val="both"/>
        <w:rPr>
          <w:rFonts w:ascii="Arial" w:eastAsia="Times New Roman" w:hAnsi="Arial" w:cs="Arial"/>
          <w:b/>
          <w:lang w:eastAsia="es-CO"/>
        </w:rPr>
      </w:pPr>
      <w:r w:rsidRPr="004D0358">
        <w:rPr>
          <w:rFonts w:ascii="Arial" w:eastAsia="Times New Roman" w:hAnsi="Arial" w:cs="Arial"/>
          <w:b/>
          <w:bCs/>
          <w:lang w:eastAsia="es-CO"/>
        </w:rPr>
        <w:t>Artículo 6</w:t>
      </w:r>
      <w:r w:rsidR="006F404E">
        <w:rPr>
          <w:rFonts w:ascii="Arial" w:eastAsia="Times New Roman" w:hAnsi="Arial" w:cs="Arial"/>
          <w:b/>
          <w:bCs/>
          <w:lang w:eastAsia="es-CO"/>
        </w:rPr>
        <w:t>5</w:t>
      </w:r>
      <w:r w:rsidRPr="004D0358">
        <w:rPr>
          <w:rFonts w:ascii="Arial" w:eastAsia="Times New Roman" w:hAnsi="Arial" w:cs="Arial"/>
          <w:b/>
          <w:bCs/>
          <w:lang w:eastAsia="es-CO"/>
        </w:rPr>
        <w:t xml:space="preserve">. </w:t>
      </w:r>
      <w:r w:rsidRPr="004D0358">
        <w:rPr>
          <w:rFonts w:ascii="Arial" w:eastAsia="Times New Roman" w:hAnsi="Arial" w:cs="Arial"/>
          <w:b/>
          <w:lang w:eastAsia="es-CO"/>
        </w:rPr>
        <w:t>Modifíquese el artículo 2 de la Ley 1778 de 2016, el cual quedará así:</w:t>
      </w:r>
    </w:p>
    <w:p w:rsidR="00385182" w:rsidRPr="004D0358" w:rsidRDefault="00385182" w:rsidP="00385182">
      <w:pPr>
        <w:spacing w:after="0" w:line="240" w:lineRule="auto"/>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bCs/>
          <w:lang w:eastAsia="es-CO"/>
        </w:rPr>
        <w:t xml:space="preserve">“Artículo 2º. </w:t>
      </w:r>
      <w:r w:rsidRPr="004D0358">
        <w:rPr>
          <w:rFonts w:ascii="Arial" w:eastAsia="Times New Roman" w:hAnsi="Arial" w:cs="Arial"/>
          <w:bCs/>
          <w:i/>
          <w:iCs/>
          <w:lang w:eastAsia="es-CO"/>
        </w:rPr>
        <w:t>Responsabilidad administrativa de las personas jurídicas</w:t>
      </w:r>
      <w:r w:rsidRPr="004D0358">
        <w:rPr>
          <w:rFonts w:ascii="Arial" w:eastAsia="Times New Roman" w:hAnsi="Arial" w:cs="Arial"/>
          <w:bCs/>
          <w:lang w:eastAsia="es-CO"/>
        </w:rPr>
        <w:t>.</w:t>
      </w:r>
      <w:r w:rsidRPr="004D0358">
        <w:rPr>
          <w:rFonts w:ascii="Arial" w:eastAsia="Times New Roman" w:hAnsi="Arial" w:cs="Arial"/>
          <w:b/>
          <w:bCs/>
          <w:lang w:eastAsia="es-CO"/>
        </w:rPr>
        <w:t> </w:t>
      </w:r>
      <w:r w:rsidRPr="004D0358">
        <w:rPr>
          <w:rFonts w:ascii="Arial" w:eastAsia="Times New Roman" w:hAnsi="Arial" w:cs="Arial"/>
          <w:lang w:eastAsia="es-CO"/>
        </w:rPr>
        <w:t>Las personas jurídicas y las sucursales de sociedades extranjeras en Colombia que por medio de uno o varios:</w:t>
      </w:r>
    </w:p>
    <w:p w:rsidR="00392B97"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(i) empleados,</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(ii) contratistas, </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(iii) administradores, o</w:t>
      </w:r>
    </w:p>
    <w:p w:rsidR="00392B97"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(iv) asociados,</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propios o de cualquier persona jurídica subordinada:</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(i) den,</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(ii) ofrezcan, o</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(iii) prometan,</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a un servidor público extranjero, directa o indirectamente:</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(i) sumas de dinero,</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(ii) cualquier objeto de valor pecuniario u</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(iii) otro beneficio o utilidad,</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a cambio de que el servidor público extranjero;</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(i) realice,</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(ii) omita,</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(iii) o retarde,</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bCs/>
          <w:lang w:eastAsia="es-CO"/>
        </w:rPr>
        <w:t>cualquier acto relacionado</w:t>
      </w:r>
      <w:r w:rsidRPr="004D0358">
        <w:rPr>
          <w:rFonts w:ascii="Arial" w:eastAsia="Times New Roman" w:hAnsi="Arial" w:cs="Arial"/>
          <w:lang w:eastAsia="es-CO"/>
        </w:rPr>
        <w:t xml:space="preserve"> con el ejercicio de sus funciones y en relación con un negocio o transacción internacional, serán sancionadas administrativamente en los términos establecidos por esta ley.</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Las entidades que tengan la calidad de matrices, conforme al régimen previsto en la Ley 222 de 1995 o la norma que la modifique o sustituya, serán responsables y serán sancionadas, en el evento de que una de sus subordinadas incurra en alguna de las conductas enunciadas en el inciso primero de este artículo, con el consentimiento o la tolerancia de la matriz.</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b/>
          <w:bCs/>
          <w:lang w:eastAsia="es-CO"/>
        </w:rPr>
        <w:t> </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b/>
          <w:bCs/>
          <w:lang w:eastAsia="es-CO"/>
        </w:rPr>
        <w:t>Parágrafo 1.</w:t>
      </w:r>
      <w:r w:rsidRPr="004D0358">
        <w:rPr>
          <w:rFonts w:ascii="Arial" w:eastAsia="Times New Roman" w:hAnsi="Arial" w:cs="Arial"/>
          <w:lang w:eastAsia="es-CO"/>
        </w:rPr>
        <w:t xml:space="preserve"> Para los efectos de lo dispuesto en el presente artículo, se considera servidor público extranjero toda persona que tenga un cargo legislativo, administrativo o judicial en un Estado, sus subdivisiones políticas o autoridades locales, o una jurisdicción extranjera, sin importar si el individuo hubiere sido nombrado o elegido. También se considera servidor público extranjero toda persona que ejerza una función pública para un Estado, sus subdivisiones políticas o </w:t>
      </w:r>
      <w:r w:rsidRPr="004D0358">
        <w:rPr>
          <w:rFonts w:ascii="Arial" w:eastAsia="Times New Roman" w:hAnsi="Arial" w:cs="Arial"/>
          <w:lang w:eastAsia="es-CO"/>
        </w:rPr>
        <w:lastRenderedPageBreak/>
        <w:t>autoridades locales, o en una jurisdicción extranjera, sea dentro de un organismo público, o de una empresa del Estado o una entidad cuyo poder de decisión se encuentre sometido a la voluntad del Estado, sus subdivisiones políticas o autoridades locales, o de una jurisdicción extranjera. También se entenderá que ostenta la referida calidad cualquier funcionario o agente de una organización pública internacional.</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b/>
          <w:bCs/>
          <w:lang w:eastAsia="es-CO"/>
        </w:rPr>
        <w:t>Parágrafo 2.</w:t>
      </w:r>
      <w:r w:rsidRPr="004D0358">
        <w:rPr>
          <w:rFonts w:ascii="Arial" w:eastAsia="Times New Roman" w:hAnsi="Arial" w:cs="Arial"/>
          <w:lang w:eastAsia="es-CO"/>
        </w:rPr>
        <w:t> Lo previsto en esta ley para las personas jurídicas se extenderá a las sucursales de sociedades que operen en el exterior, así como a las empresas industriales y comerciales del Estado, sociedades en las que el Estado tenga participación y sociedades de economía mixta.</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b/>
          <w:bCs/>
          <w:lang w:eastAsia="es-CO"/>
        </w:rPr>
        <w:t>Parágrafo 3.</w:t>
      </w:r>
      <w:r w:rsidRPr="004D0358">
        <w:rPr>
          <w:rFonts w:ascii="Arial" w:eastAsia="Times New Roman" w:hAnsi="Arial" w:cs="Arial"/>
          <w:lang w:eastAsia="es-CO"/>
        </w:rPr>
        <w:t xml:space="preserve"> Lo previsto en el presente artículo no se aplicará cuando la conducta haya sido realizada por un asociado que no detente el control de la persona jurídica.”</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pacing w:after="0" w:line="240" w:lineRule="auto"/>
        <w:jc w:val="both"/>
        <w:rPr>
          <w:rFonts w:ascii="Arial" w:eastAsia="Times New Roman" w:hAnsi="Arial" w:cs="Arial"/>
          <w:b/>
          <w:lang w:eastAsia="es-CO"/>
        </w:rPr>
      </w:pPr>
      <w:r w:rsidRPr="004D0358">
        <w:rPr>
          <w:rFonts w:ascii="Arial" w:eastAsia="Times New Roman" w:hAnsi="Arial" w:cs="Arial"/>
          <w:b/>
          <w:bCs/>
          <w:lang w:eastAsia="es-CO"/>
        </w:rPr>
        <w:t>Artículo 6</w:t>
      </w:r>
      <w:r w:rsidR="006F404E">
        <w:rPr>
          <w:rFonts w:ascii="Arial" w:eastAsia="Times New Roman" w:hAnsi="Arial" w:cs="Arial"/>
          <w:b/>
          <w:bCs/>
          <w:lang w:eastAsia="es-CO"/>
        </w:rPr>
        <w:t>6</w:t>
      </w:r>
      <w:r w:rsidRPr="004D0358">
        <w:rPr>
          <w:rFonts w:ascii="Arial" w:eastAsia="Times New Roman" w:hAnsi="Arial" w:cs="Arial"/>
          <w:b/>
          <w:bCs/>
          <w:lang w:eastAsia="es-CO"/>
        </w:rPr>
        <w:t xml:space="preserve">. </w:t>
      </w:r>
      <w:r w:rsidRPr="004D0358">
        <w:rPr>
          <w:rFonts w:ascii="Arial" w:eastAsia="Times New Roman" w:hAnsi="Arial" w:cs="Arial"/>
          <w:b/>
          <w:lang w:eastAsia="es-CO"/>
        </w:rPr>
        <w:t>Modifíquese el artículo 20 de la Ley 1778 de 2016, el cual quedará así:</w:t>
      </w:r>
    </w:p>
    <w:p w:rsidR="00385182" w:rsidRPr="004D0358" w:rsidRDefault="00385182" w:rsidP="00385182">
      <w:pPr>
        <w:spacing w:after="0" w:line="240" w:lineRule="auto"/>
        <w:jc w:val="both"/>
        <w:rPr>
          <w:rFonts w:ascii="Arial" w:eastAsia="Times New Roman" w:hAnsi="Arial" w:cs="Arial"/>
          <w:lang w:eastAsia="es-CO"/>
        </w:rPr>
      </w:pPr>
      <w:r w:rsidRPr="004D0358">
        <w:rPr>
          <w:rFonts w:ascii="Arial" w:eastAsia="Times New Roman" w:hAnsi="Arial" w:cs="Arial"/>
          <w:b/>
          <w:bCs/>
          <w:lang w:eastAsia="es-CO"/>
        </w:rPr>
        <w:t> </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bCs/>
          <w:lang w:eastAsia="es-CO"/>
        </w:rPr>
        <w:t xml:space="preserve">“Artículo 20. </w:t>
      </w:r>
      <w:r w:rsidRPr="004D0358">
        <w:rPr>
          <w:rFonts w:ascii="Arial" w:eastAsia="Times New Roman" w:hAnsi="Arial" w:cs="Arial"/>
          <w:bCs/>
          <w:i/>
          <w:iCs/>
          <w:lang w:eastAsia="es-CO"/>
        </w:rPr>
        <w:t>Actuaciones y diligencias para la investigación administrativa del soborno transnacional.</w:t>
      </w:r>
      <w:r w:rsidRPr="004D0358">
        <w:rPr>
          <w:rFonts w:ascii="Arial" w:eastAsia="Times New Roman" w:hAnsi="Arial" w:cs="Arial"/>
          <w:b/>
          <w:bCs/>
          <w:lang w:eastAsia="es-CO"/>
        </w:rPr>
        <w:t xml:space="preserve"> </w:t>
      </w:r>
      <w:r w:rsidRPr="004D0358">
        <w:rPr>
          <w:rFonts w:ascii="Arial" w:eastAsia="Times New Roman" w:hAnsi="Arial" w:cs="Arial"/>
          <w:lang w:eastAsia="es-CO"/>
        </w:rPr>
        <w:t>Para el ejercicio de las competencias previstas en esta ley, la Superintendencia de Sociedades podrá realizar todas las actuaciones autorizadas por la ley para el ejercicio de sus funciones de inspección, vigilancia y control. En especial, podrá:</w:t>
      </w:r>
    </w:p>
    <w:p w:rsidR="00385182" w:rsidRPr="004D0358" w:rsidRDefault="00385182" w:rsidP="00385182">
      <w:pPr>
        <w:spacing w:after="0" w:line="240" w:lineRule="auto"/>
        <w:ind w:left="708"/>
        <w:jc w:val="both"/>
        <w:rPr>
          <w:rFonts w:ascii="Arial" w:eastAsia="Times New Roman" w:hAnsi="Arial" w:cs="Arial"/>
          <w:lang w:eastAsia="es-CO"/>
        </w:rPr>
      </w:pP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1. Realizar visitas de inspección, decretar y practicar pruebas y recaudar toda la información conducente.</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2. Solicitar a las personas naturales y jurídicas el suministro de datos, informes, libros y papeles de comercio que se requieran para el esclarecimiento de los hechos.</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lang w:eastAsia="es-CO"/>
        </w:rPr>
        <w:t>3. Interrogar, bajo juramento y con observancia de las formalidades previstas para esta clase de pruebas en el Código General del Proceso, a cualquier persona cuyo testimonio pueda resultar útil para el esclarecimiento de los hechos durante el desarrollo de sus funciones.”</w:t>
      </w:r>
    </w:p>
    <w:p w:rsidR="00385182" w:rsidRPr="004D0358" w:rsidRDefault="00385182" w:rsidP="00385182">
      <w:pPr>
        <w:spacing w:after="0" w:line="240" w:lineRule="auto"/>
        <w:jc w:val="both"/>
        <w:rPr>
          <w:rFonts w:ascii="Arial" w:eastAsia="Times New Roman" w:hAnsi="Arial" w:cs="Arial"/>
          <w:lang w:eastAsia="es-CO"/>
        </w:rPr>
      </w:pPr>
      <w:r w:rsidRPr="004D0358">
        <w:rPr>
          <w:rFonts w:ascii="Arial" w:eastAsia="Times New Roman" w:hAnsi="Arial" w:cs="Arial"/>
          <w:b/>
          <w:bCs/>
          <w:lang w:eastAsia="es-CO"/>
        </w:rPr>
        <w:t> </w:t>
      </w:r>
    </w:p>
    <w:p w:rsidR="00385182" w:rsidRPr="004D0358" w:rsidRDefault="00385182" w:rsidP="00385182">
      <w:pPr>
        <w:spacing w:after="0" w:line="240" w:lineRule="auto"/>
        <w:jc w:val="both"/>
        <w:rPr>
          <w:rFonts w:ascii="Arial" w:eastAsia="Times New Roman" w:hAnsi="Arial" w:cs="Arial"/>
          <w:b/>
          <w:lang w:eastAsia="es-CO"/>
        </w:rPr>
      </w:pPr>
      <w:r w:rsidRPr="004D0358">
        <w:rPr>
          <w:rFonts w:ascii="Arial" w:eastAsia="Times New Roman" w:hAnsi="Arial" w:cs="Arial"/>
          <w:b/>
          <w:bCs/>
          <w:lang w:eastAsia="es-CO"/>
        </w:rPr>
        <w:t>Artículo 6</w:t>
      </w:r>
      <w:r w:rsidR="006F404E">
        <w:rPr>
          <w:rFonts w:ascii="Arial" w:eastAsia="Times New Roman" w:hAnsi="Arial" w:cs="Arial"/>
          <w:b/>
          <w:bCs/>
          <w:lang w:eastAsia="es-CO"/>
        </w:rPr>
        <w:t>7</w:t>
      </w:r>
      <w:r w:rsidRPr="004D0358">
        <w:rPr>
          <w:rFonts w:ascii="Arial" w:eastAsia="Times New Roman" w:hAnsi="Arial" w:cs="Arial"/>
          <w:b/>
          <w:bCs/>
          <w:lang w:eastAsia="es-CO"/>
        </w:rPr>
        <w:t xml:space="preserve">. </w:t>
      </w:r>
      <w:r w:rsidRPr="004D0358">
        <w:rPr>
          <w:rFonts w:ascii="Arial" w:eastAsia="Times New Roman" w:hAnsi="Arial" w:cs="Arial"/>
          <w:b/>
          <w:lang w:eastAsia="es-CO"/>
        </w:rPr>
        <w:t>Modifíquese el artículo 23 de la Ley 1778 de 2016, el cual quedará así:</w:t>
      </w:r>
    </w:p>
    <w:p w:rsidR="00385182" w:rsidRPr="004D0358" w:rsidRDefault="00385182" w:rsidP="00385182">
      <w:pPr>
        <w:spacing w:after="0" w:line="240" w:lineRule="auto"/>
        <w:jc w:val="both"/>
        <w:rPr>
          <w:rFonts w:ascii="Arial" w:eastAsia="Times New Roman" w:hAnsi="Arial" w:cs="Arial"/>
          <w:lang w:eastAsia="es-CO"/>
        </w:rPr>
      </w:pPr>
      <w:r w:rsidRPr="004D0358">
        <w:rPr>
          <w:rFonts w:ascii="Arial" w:eastAsia="Times New Roman" w:hAnsi="Arial" w:cs="Arial"/>
          <w:lang w:eastAsia="es-CO"/>
        </w:rPr>
        <w:t> </w:t>
      </w: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bCs/>
          <w:lang w:eastAsia="es-CO"/>
        </w:rPr>
        <w:t>“Artículo 23. Programas de ética empresarial</w:t>
      </w:r>
      <w:r w:rsidRPr="004D0358">
        <w:rPr>
          <w:rFonts w:ascii="Arial" w:eastAsia="Times New Roman" w:hAnsi="Arial" w:cs="Arial"/>
          <w:lang w:eastAsia="es-CO"/>
        </w:rPr>
        <w:t>. La Superintendencia de Sociedades promoverá en las personas jurídicas la adopción de programas de transparencia y ética empresarial, de mecanismos internos anticorrupción, de mecanismos y normas internas de auditoría, promoción de la transparencia y de mecanismos de prevención de las conductas señaladas en el artículo 2° de la presente ley.”</w:t>
      </w:r>
    </w:p>
    <w:p w:rsidR="00385182" w:rsidRPr="004D0358" w:rsidRDefault="00385182" w:rsidP="00385182">
      <w:pPr>
        <w:spacing w:after="0" w:line="240" w:lineRule="auto"/>
        <w:jc w:val="both"/>
        <w:rPr>
          <w:rFonts w:ascii="Arial" w:eastAsia="Times New Roman" w:hAnsi="Arial" w:cs="Arial"/>
          <w:lang w:eastAsia="es-CO"/>
        </w:rPr>
      </w:pPr>
    </w:p>
    <w:p w:rsidR="00385182" w:rsidRPr="004D0358" w:rsidRDefault="00385182" w:rsidP="00385182">
      <w:pPr>
        <w:spacing w:after="0" w:line="240" w:lineRule="auto"/>
        <w:jc w:val="center"/>
        <w:rPr>
          <w:rFonts w:ascii="Arial" w:eastAsia="Times New Roman" w:hAnsi="Arial" w:cs="Arial"/>
          <w:b/>
          <w:lang w:eastAsia="es-CO"/>
        </w:rPr>
      </w:pPr>
      <w:r w:rsidRPr="004D0358">
        <w:rPr>
          <w:rFonts w:ascii="Arial" w:eastAsia="Times New Roman" w:hAnsi="Arial" w:cs="Arial"/>
          <w:b/>
          <w:lang w:eastAsia="es-CO"/>
        </w:rPr>
        <w:t>Título XV</w:t>
      </w:r>
    </w:p>
    <w:p w:rsidR="00385182" w:rsidRPr="004D0358" w:rsidRDefault="00385182" w:rsidP="00385182">
      <w:pPr>
        <w:spacing w:after="0" w:line="240" w:lineRule="auto"/>
        <w:jc w:val="center"/>
        <w:rPr>
          <w:rFonts w:ascii="Arial" w:eastAsia="Times New Roman" w:hAnsi="Arial" w:cs="Arial"/>
          <w:b/>
          <w:lang w:eastAsia="es-CO"/>
        </w:rPr>
      </w:pPr>
      <w:r w:rsidRPr="004D0358">
        <w:rPr>
          <w:rFonts w:ascii="Arial" w:eastAsia="Times New Roman" w:hAnsi="Arial" w:cs="Arial"/>
          <w:b/>
          <w:lang w:eastAsia="es-CO"/>
        </w:rPr>
        <w:t>Modificaciones al régimen disciplinario y de la Procuraduría General de la Nación</w:t>
      </w:r>
    </w:p>
    <w:p w:rsidR="00385182" w:rsidRPr="004D0358" w:rsidRDefault="00385182" w:rsidP="00385182">
      <w:pPr>
        <w:spacing w:after="0" w:line="240" w:lineRule="auto"/>
        <w:jc w:val="both"/>
        <w:rPr>
          <w:rFonts w:ascii="Arial" w:eastAsia="Times New Roman" w:hAnsi="Arial" w:cs="Arial"/>
          <w:lang w:eastAsia="es-CO"/>
        </w:rPr>
      </w:pPr>
    </w:p>
    <w:p w:rsidR="00385182" w:rsidRPr="004D0358" w:rsidRDefault="00385182" w:rsidP="00385182">
      <w:pPr>
        <w:spacing w:after="0" w:line="240" w:lineRule="auto"/>
        <w:jc w:val="both"/>
        <w:rPr>
          <w:rFonts w:ascii="Arial" w:eastAsia="Times New Roman" w:hAnsi="Arial" w:cs="Arial"/>
          <w:lang w:eastAsia="es-CO"/>
        </w:rPr>
      </w:pPr>
      <w:r w:rsidRPr="004D0358">
        <w:rPr>
          <w:rFonts w:ascii="Arial" w:eastAsia="Times New Roman" w:hAnsi="Arial" w:cs="Arial"/>
          <w:b/>
          <w:lang w:eastAsia="es-CO"/>
        </w:rPr>
        <w:t>Artículo 6</w:t>
      </w:r>
      <w:r w:rsidR="006F404E">
        <w:rPr>
          <w:rFonts w:ascii="Arial" w:eastAsia="Times New Roman" w:hAnsi="Arial" w:cs="Arial"/>
          <w:b/>
          <w:lang w:eastAsia="es-CO"/>
        </w:rPr>
        <w:t>8</w:t>
      </w:r>
      <w:r w:rsidRPr="004D0358">
        <w:rPr>
          <w:rFonts w:ascii="Arial" w:eastAsia="Times New Roman" w:hAnsi="Arial" w:cs="Arial"/>
          <w:b/>
          <w:lang w:eastAsia="es-CO"/>
        </w:rPr>
        <w:t>. Prescripción.</w:t>
      </w:r>
      <w:r w:rsidRPr="004D0358">
        <w:rPr>
          <w:rFonts w:ascii="Arial" w:eastAsia="Times New Roman" w:hAnsi="Arial" w:cs="Arial"/>
          <w:lang w:eastAsia="es-CO"/>
        </w:rPr>
        <w:t xml:space="preserve"> En el caso de faltas disciplinarias que impliquen actos de corrupción y de soborno transnacional la prescripción de la acción disciplinaria será de diez (10) años.</w:t>
      </w:r>
    </w:p>
    <w:p w:rsidR="00385182" w:rsidRPr="004D0358" w:rsidRDefault="00385182" w:rsidP="00385182">
      <w:pPr>
        <w:spacing w:after="0" w:line="240" w:lineRule="auto"/>
        <w:jc w:val="both"/>
        <w:rPr>
          <w:rFonts w:ascii="Arial" w:eastAsia="Times New Roman" w:hAnsi="Arial" w:cs="Arial"/>
          <w:lang w:eastAsia="es-CO"/>
        </w:rPr>
      </w:pPr>
    </w:p>
    <w:p w:rsidR="00385182" w:rsidRPr="004D0358" w:rsidRDefault="006F404E" w:rsidP="00385182">
      <w:pPr>
        <w:spacing w:after="0" w:line="240" w:lineRule="auto"/>
        <w:jc w:val="both"/>
        <w:rPr>
          <w:rFonts w:ascii="Arial" w:eastAsia="Times New Roman" w:hAnsi="Arial" w:cs="Arial"/>
          <w:lang w:eastAsia="es-CO"/>
        </w:rPr>
      </w:pPr>
      <w:r>
        <w:rPr>
          <w:rFonts w:ascii="Arial" w:eastAsia="Times New Roman" w:hAnsi="Arial" w:cs="Arial"/>
          <w:b/>
          <w:lang w:eastAsia="es-CO"/>
        </w:rPr>
        <w:t>Artículo 69</w:t>
      </w:r>
      <w:r w:rsidR="00385182" w:rsidRPr="004D0358">
        <w:rPr>
          <w:rFonts w:ascii="Arial" w:eastAsia="Times New Roman" w:hAnsi="Arial" w:cs="Arial"/>
          <w:b/>
          <w:lang w:eastAsia="es-CO"/>
        </w:rPr>
        <w:t>. Actuación especial de la Procuraduría General de la Nación por la probidad</w:t>
      </w:r>
      <w:r w:rsidR="00385182" w:rsidRPr="004D0358">
        <w:rPr>
          <w:rFonts w:ascii="Arial" w:eastAsia="Times New Roman" w:hAnsi="Arial" w:cs="Arial"/>
          <w:lang w:eastAsia="es-CO"/>
        </w:rPr>
        <w:t xml:space="preserve">. El Procurador General de la Nación por sí o por medio de sus delegados o agentes, cuando existan evidencias suficientes de actos de corrupción o soborno </w:t>
      </w:r>
      <w:r w:rsidR="00385182" w:rsidRPr="004D0358">
        <w:rPr>
          <w:rFonts w:ascii="Arial" w:eastAsia="Times New Roman" w:hAnsi="Arial" w:cs="Arial"/>
          <w:lang w:eastAsia="es-CO"/>
        </w:rPr>
        <w:lastRenderedPageBreak/>
        <w:t>transnacional, declarará la suspensión provisional de los servidores públicos comprometidos en las conductas y  las actuaciones administrativas y procesos contractuales afectados por ellos en los términos previstos en el artículo 217 del Código General Disciplinario, así como dispondrá las medidas administrativas preventivas y de saneamiento que se requieran.</w:t>
      </w:r>
    </w:p>
    <w:p w:rsidR="00385182" w:rsidRPr="004D0358" w:rsidRDefault="00385182" w:rsidP="00385182">
      <w:pPr>
        <w:spacing w:after="0" w:line="240" w:lineRule="auto"/>
        <w:jc w:val="both"/>
        <w:rPr>
          <w:rFonts w:ascii="Arial" w:eastAsia="Times New Roman" w:hAnsi="Arial" w:cs="Arial"/>
          <w:b/>
          <w:lang w:eastAsia="es-CO"/>
        </w:rPr>
      </w:pPr>
    </w:p>
    <w:p w:rsidR="00385182" w:rsidRPr="004D0358" w:rsidRDefault="00385182" w:rsidP="00385182">
      <w:pPr>
        <w:spacing w:after="0" w:line="240" w:lineRule="auto"/>
        <w:jc w:val="both"/>
        <w:rPr>
          <w:rFonts w:ascii="Arial" w:eastAsia="Times New Roman" w:hAnsi="Arial" w:cs="Arial"/>
          <w:b/>
          <w:lang w:eastAsia="es-CO"/>
        </w:rPr>
      </w:pPr>
      <w:r w:rsidRPr="004D0358">
        <w:rPr>
          <w:rFonts w:ascii="Arial" w:eastAsia="Times New Roman" w:hAnsi="Arial" w:cs="Arial"/>
          <w:b/>
          <w:lang w:eastAsia="es-CO"/>
        </w:rPr>
        <w:t>Artículo 7</w:t>
      </w:r>
      <w:r w:rsidR="006F404E">
        <w:rPr>
          <w:rFonts w:ascii="Arial" w:eastAsia="Times New Roman" w:hAnsi="Arial" w:cs="Arial"/>
          <w:b/>
          <w:lang w:eastAsia="es-CO"/>
        </w:rPr>
        <w:t>0</w:t>
      </w:r>
      <w:r w:rsidRPr="004D0358">
        <w:rPr>
          <w:rFonts w:ascii="Arial" w:eastAsia="Times New Roman" w:hAnsi="Arial" w:cs="Arial"/>
          <w:b/>
          <w:lang w:eastAsia="es-CO"/>
        </w:rPr>
        <w:t xml:space="preserve">. Control disciplinario excluyente sobre Jefes de Control Interno. Adiciónese un parágrafo al artículo 2 del Código General Disciplinario el cual quedará así:  </w:t>
      </w:r>
    </w:p>
    <w:p w:rsidR="006F404E" w:rsidRDefault="006F404E" w:rsidP="00385182">
      <w:pPr>
        <w:spacing w:after="0" w:line="240" w:lineRule="auto"/>
        <w:jc w:val="both"/>
        <w:rPr>
          <w:rFonts w:ascii="Arial" w:eastAsia="Times New Roman" w:hAnsi="Arial" w:cs="Arial"/>
          <w:b/>
          <w:lang w:eastAsia="es-CO"/>
        </w:rPr>
      </w:pPr>
    </w:p>
    <w:p w:rsidR="00385182" w:rsidRPr="004D0358" w:rsidRDefault="00385182" w:rsidP="00385182">
      <w:pPr>
        <w:spacing w:after="0" w:line="240" w:lineRule="auto"/>
        <w:jc w:val="both"/>
        <w:rPr>
          <w:rFonts w:ascii="Arial" w:eastAsia="Times New Roman" w:hAnsi="Arial" w:cs="Arial"/>
          <w:lang w:eastAsia="es-CO"/>
        </w:rPr>
      </w:pPr>
      <w:r w:rsidRPr="004D0358">
        <w:rPr>
          <w:rFonts w:ascii="Arial" w:eastAsia="Times New Roman" w:hAnsi="Arial" w:cs="Arial"/>
          <w:b/>
          <w:lang w:eastAsia="es-CO"/>
        </w:rPr>
        <w:t xml:space="preserve">Parágrafo. </w:t>
      </w:r>
      <w:r w:rsidRPr="004D0358">
        <w:rPr>
          <w:rFonts w:ascii="Arial" w:eastAsia="Times New Roman" w:hAnsi="Arial" w:cs="Arial"/>
          <w:lang w:eastAsia="es-CO"/>
        </w:rPr>
        <w:t xml:space="preserve">La Procuraduría General de la Nación ejercerá la titularidad del poder disciplinario con carácter excluyente sobre los jefes de control interno. </w:t>
      </w:r>
    </w:p>
    <w:p w:rsidR="00385182" w:rsidRPr="004D0358" w:rsidRDefault="00385182" w:rsidP="00385182">
      <w:pPr>
        <w:spacing w:after="0" w:line="240" w:lineRule="auto"/>
        <w:jc w:val="both"/>
        <w:rPr>
          <w:rFonts w:ascii="Arial" w:eastAsia="Times New Roman" w:hAnsi="Arial" w:cs="Arial"/>
          <w:lang w:eastAsia="es-CO"/>
        </w:rPr>
      </w:pPr>
    </w:p>
    <w:p w:rsidR="00385182" w:rsidRPr="004D0358" w:rsidRDefault="00385182" w:rsidP="00385182">
      <w:pPr>
        <w:spacing w:after="0" w:line="240" w:lineRule="auto"/>
        <w:jc w:val="both"/>
        <w:rPr>
          <w:rFonts w:ascii="Arial" w:eastAsia="Times New Roman" w:hAnsi="Arial" w:cs="Arial"/>
          <w:lang w:eastAsia="es-CO"/>
        </w:rPr>
      </w:pPr>
      <w:r w:rsidRPr="004D0358">
        <w:rPr>
          <w:rFonts w:ascii="Arial" w:eastAsia="Times New Roman" w:hAnsi="Arial" w:cs="Arial"/>
          <w:lang w:eastAsia="es-CO"/>
        </w:rPr>
        <w:t xml:space="preserve">Los jefes de control disciplinario interno no tendrán competencia sobre los jefes de control interno de su respectiva dependencia. </w:t>
      </w:r>
    </w:p>
    <w:p w:rsidR="00385182" w:rsidRPr="004D0358" w:rsidRDefault="00385182" w:rsidP="00385182">
      <w:pPr>
        <w:spacing w:after="0" w:line="240" w:lineRule="auto"/>
        <w:jc w:val="both"/>
        <w:rPr>
          <w:rFonts w:ascii="Arial" w:eastAsia="Times New Roman" w:hAnsi="Arial" w:cs="Arial"/>
          <w:lang w:eastAsia="es-CO"/>
        </w:rPr>
      </w:pPr>
    </w:p>
    <w:p w:rsidR="00385182" w:rsidRPr="004D0358" w:rsidRDefault="00385182" w:rsidP="00385182">
      <w:pPr>
        <w:spacing w:after="0" w:line="240" w:lineRule="auto"/>
        <w:jc w:val="center"/>
        <w:rPr>
          <w:rFonts w:ascii="Arial" w:eastAsia="Times New Roman" w:hAnsi="Arial" w:cs="Arial"/>
          <w:b/>
          <w:lang w:eastAsia="es-CO"/>
        </w:rPr>
      </w:pPr>
      <w:r w:rsidRPr="004D0358">
        <w:rPr>
          <w:rFonts w:ascii="Arial" w:eastAsia="Times New Roman" w:hAnsi="Arial" w:cs="Arial"/>
          <w:b/>
          <w:lang w:eastAsia="es-CO"/>
        </w:rPr>
        <w:t>Título XVI</w:t>
      </w:r>
    </w:p>
    <w:p w:rsidR="00385182" w:rsidRPr="004D0358" w:rsidRDefault="00385182" w:rsidP="00385182">
      <w:pPr>
        <w:spacing w:after="0" w:line="240" w:lineRule="auto"/>
        <w:jc w:val="center"/>
        <w:rPr>
          <w:rFonts w:ascii="Arial" w:eastAsia="Times New Roman" w:hAnsi="Arial" w:cs="Arial"/>
          <w:b/>
          <w:lang w:eastAsia="es-CO"/>
        </w:rPr>
      </w:pPr>
      <w:r w:rsidRPr="004D0358">
        <w:rPr>
          <w:rFonts w:ascii="Arial" w:eastAsia="Times New Roman" w:hAnsi="Arial" w:cs="Arial"/>
          <w:b/>
          <w:lang w:eastAsia="es-CO"/>
        </w:rPr>
        <w:t>Modificaciones en la designación del jefe de la unidad u oficina de control interno</w:t>
      </w:r>
      <w:r w:rsidRPr="004D0358" w:rsidDel="00B01A4E">
        <w:rPr>
          <w:rFonts w:ascii="Arial" w:eastAsia="Times New Roman" w:hAnsi="Arial" w:cs="Arial"/>
          <w:b/>
          <w:lang w:eastAsia="es-CO"/>
        </w:rPr>
        <w:t xml:space="preserve"> </w:t>
      </w:r>
    </w:p>
    <w:p w:rsidR="00385182" w:rsidRPr="004D0358" w:rsidRDefault="00385182" w:rsidP="00385182">
      <w:pPr>
        <w:spacing w:after="0" w:line="240" w:lineRule="auto"/>
        <w:jc w:val="both"/>
        <w:rPr>
          <w:rFonts w:ascii="Arial" w:eastAsia="Times New Roman" w:hAnsi="Arial" w:cs="Arial"/>
          <w:b/>
          <w:lang w:eastAsia="es-CO"/>
        </w:rPr>
      </w:pPr>
    </w:p>
    <w:p w:rsidR="00385182" w:rsidRPr="004D0358" w:rsidRDefault="00385182" w:rsidP="00385182">
      <w:pPr>
        <w:pBdr>
          <w:top w:val="nil"/>
          <w:left w:val="nil"/>
          <w:bottom w:val="nil"/>
          <w:right w:val="nil"/>
          <w:between w:val="nil"/>
          <w:bar w:val="nil"/>
        </w:pBdr>
        <w:spacing w:after="0" w:line="240" w:lineRule="auto"/>
        <w:jc w:val="both"/>
        <w:rPr>
          <w:rFonts w:ascii="Arial" w:eastAsia="Calibri" w:hAnsi="Arial" w:cs="Arial"/>
          <w:b/>
          <w:u w:color="000000"/>
          <w:bdr w:val="nil"/>
          <w:lang w:val="es-ES_tradnl" w:eastAsia="es-ES"/>
        </w:rPr>
      </w:pPr>
      <w:r w:rsidRPr="004D0358">
        <w:rPr>
          <w:rFonts w:ascii="Arial" w:eastAsia="Calibri" w:hAnsi="Arial" w:cs="Arial"/>
          <w:b/>
          <w:u w:color="000000"/>
          <w:bdr w:val="nil"/>
          <w:lang w:val="es-ES_tradnl" w:eastAsia="es-ES"/>
        </w:rPr>
        <w:t>Artículo 7</w:t>
      </w:r>
      <w:r w:rsidR="006F404E">
        <w:rPr>
          <w:rFonts w:ascii="Arial" w:eastAsia="Calibri" w:hAnsi="Arial" w:cs="Arial"/>
          <w:b/>
          <w:u w:color="000000"/>
          <w:bdr w:val="nil"/>
          <w:lang w:val="es-ES_tradnl" w:eastAsia="es-ES"/>
        </w:rPr>
        <w:t>1</w:t>
      </w:r>
      <w:r w:rsidRPr="004D0358">
        <w:rPr>
          <w:rFonts w:ascii="Arial" w:eastAsia="Calibri" w:hAnsi="Arial" w:cs="Arial"/>
          <w:b/>
          <w:u w:color="000000"/>
          <w:bdr w:val="nil"/>
          <w:lang w:val="es-ES_tradnl" w:eastAsia="es-ES"/>
        </w:rPr>
        <w:t>. El artículo 11 ° de la Ley 87 de 1993, modificado por el artículo 8° de la Ley 1474 de 2011, quedará así.</w:t>
      </w:r>
    </w:p>
    <w:p w:rsidR="00385182" w:rsidRPr="004D0358" w:rsidRDefault="00385182" w:rsidP="00385182">
      <w:pPr>
        <w:pBdr>
          <w:top w:val="nil"/>
          <w:left w:val="nil"/>
          <w:bottom w:val="nil"/>
          <w:right w:val="nil"/>
          <w:between w:val="nil"/>
          <w:bar w:val="nil"/>
        </w:pBdr>
        <w:spacing w:line="240" w:lineRule="auto"/>
        <w:jc w:val="both"/>
        <w:rPr>
          <w:rFonts w:ascii="Arial" w:eastAsia="Calibri" w:hAnsi="Arial" w:cs="Arial"/>
          <w:b/>
          <w:u w:color="000000"/>
          <w:bdr w:val="nil"/>
          <w:lang w:val="es-ES_tradnl" w:eastAsia="es-ES"/>
        </w:rPr>
      </w:pPr>
    </w:p>
    <w:p w:rsidR="00385182" w:rsidRPr="004D0358" w:rsidRDefault="00385182" w:rsidP="00385182">
      <w:pPr>
        <w:pBdr>
          <w:top w:val="nil"/>
          <w:left w:val="nil"/>
          <w:bottom w:val="nil"/>
          <w:right w:val="nil"/>
          <w:between w:val="nil"/>
          <w:bar w:val="nil"/>
        </w:pBdr>
        <w:spacing w:line="240" w:lineRule="auto"/>
        <w:ind w:left="708"/>
        <w:jc w:val="both"/>
        <w:rPr>
          <w:rFonts w:ascii="Arial" w:eastAsia="Calibri" w:hAnsi="Arial" w:cs="Arial"/>
          <w:u w:color="000000"/>
          <w:bdr w:val="nil"/>
          <w:lang w:val="es-ES_tradnl" w:eastAsia="es-ES"/>
        </w:rPr>
      </w:pPr>
      <w:r w:rsidRPr="004D0358">
        <w:rPr>
          <w:rFonts w:ascii="Arial" w:eastAsia="Calibri" w:hAnsi="Arial" w:cs="Arial"/>
          <w:b/>
          <w:u w:color="000000"/>
          <w:bdr w:val="nil"/>
          <w:lang w:val="es-ES_tradnl" w:eastAsia="es-ES"/>
        </w:rPr>
        <w:t>“</w:t>
      </w:r>
      <w:r w:rsidRPr="004D0358">
        <w:rPr>
          <w:rFonts w:ascii="Arial" w:eastAsia="Calibri" w:hAnsi="Arial" w:cs="Arial"/>
          <w:u w:color="000000"/>
          <w:bdr w:val="nil"/>
          <w:lang w:val="es-ES_tradnl" w:eastAsia="es-ES"/>
        </w:rPr>
        <w:t>Artículo 11.</w:t>
      </w:r>
      <w:r w:rsidRPr="004D0358">
        <w:rPr>
          <w:rFonts w:ascii="Arial" w:eastAsia="Calibri" w:hAnsi="Arial" w:cs="Arial"/>
          <w:b/>
          <w:u w:color="000000"/>
          <w:bdr w:val="nil"/>
          <w:lang w:val="es-ES_tradnl" w:eastAsia="es-ES"/>
        </w:rPr>
        <w:t xml:space="preserve"> </w:t>
      </w:r>
      <w:r w:rsidRPr="004D0358">
        <w:rPr>
          <w:rFonts w:ascii="Arial" w:eastAsia="Calibri" w:hAnsi="Arial" w:cs="Arial"/>
          <w:u w:color="000000"/>
          <w:bdr w:val="nil"/>
          <w:lang w:val="es-ES_tradnl" w:eastAsia="es-ES"/>
        </w:rPr>
        <w:t>Designación del jefe de la unidad u oficina de control interno. Para la verificación y evaluación permanente del Sistema de Control Interno, el empleo de jefe de la unidad u oficina de control interno, auditoría interna o quien haga sus veces, en las entidades de la Rama Ejecutiva del orden nacional, será de libre nombramiento y remoción del Presidente de la República. La designación se hará del banco de hojas de vida conformado por el Departamento Administrativo de la Función Pública como resultado de un proceso meritocrático, de conformidad con el reglamento que expida el Gobierno Nacional.</w:t>
      </w:r>
    </w:p>
    <w:p w:rsidR="00385182" w:rsidRPr="004D0358" w:rsidRDefault="00385182" w:rsidP="00385182">
      <w:pPr>
        <w:pBdr>
          <w:top w:val="nil"/>
          <w:left w:val="nil"/>
          <w:bottom w:val="nil"/>
          <w:right w:val="nil"/>
          <w:between w:val="nil"/>
          <w:bar w:val="nil"/>
        </w:pBdr>
        <w:spacing w:after="0" w:line="240" w:lineRule="auto"/>
        <w:ind w:left="708"/>
        <w:jc w:val="both"/>
        <w:rPr>
          <w:rFonts w:ascii="Arial" w:eastAsia="Calibri" w:hAnsi="Arial" w:cs="Arial"/>
          <w:u w:color="000000"/>
          <w:bdr w:val="nil"/>
          <w:lang w:val="es-ES_tradnl" w:eastAsia="es-ES"/>
        </w:rPr>
      </w:pPr>
      <w:r w:rsidRPr="004D0358">
        <w:rPr>
          <w:rFonts w:ascii="Arial" w:eastAsia="Calibri" w:hAnsi="Arial" w:cs="Arial"/>
          <w:u w:color="000000"/>
          <w:bdr w:val="nil"/>
          <w:lang w:val="es-ES_tradnl" w:eastAsia="es-ES"/>
        </w:rPr>
        <w:t>En las entidades de la Rama Ejecutiva del orden territorial el empleo de jefe de la unidad u oficina de control interno, auditarla interna o quien haga sus veces será de período fijo de cuatro años. y su designación es de competencia del respectivo Gobernador o Alcalde previo proceso de méritos público y abierto. Este servidor público será designado, en la mitad del respectivo período del alcalde o gobernador. El Gobierno Nacional reglamentará la materia.”</w:t>
      </w:r>
    </w:p>
    <w:p w:rsidR="00385182" w:rsidRPr="004D0358" w:rsidRDefault="00385182" w:rsidP="00385182">
      <w:pPr>
        <w:pBdr>
          <w:top w:val="nil"/>
          <w:left w:val="nil"/>
          <w:bottom w:val="nil"/>
          <w:right w:val="nil"/>
          <w:between w:val="nil"/>
          <w:bar w:val="nil"/>
        </w:pBdr>
        <w:spacing w:after="0" w:line="240" w:lineRule="auto"/>
        <w:jc w:val="both"/>
        <w:rPr>
          <w:rFonts w:ascii="Arial" w:eastAsia="Calibri" w:hAnsi="Arial" w:cs="Arial"/>
          <w:u w:color="000000"/>
          <w:bdr w:val="nil"/>
          <w:lang w:val="es-ES_tradnl" w:eastAsia="es-ES"/>
        </w:rPr>
      </w:pPr>
    </w:p>
    <w:p w:rsidR="00385182" w:rsidRPr="004D0358" w:rsidRDefault="00385182" w:rsidP="00385182">
      <w:pPr>
        <w:pBdr>
          <w:top w:val="nil"/>
          <w:left w:val="nil"/>
          <w:bottom w:val="nil"/>
          <w:right w:val="nil"/>
          <w:between w:val="nil"/>
          <w:bar w:val="nil"/>
        </w:pBdr>
        <w:spacing w:after="0" w:line="240" w:lineRule="auto"/>
        <w:jc w:val="both"/>
        <w:rPr>
          <w:rFonts w:ascii="Arial" w:eastAsia="Calibri" w:hAnsi="Arial" w:cs="Arial"/>
          <w:u w:color="000000"/>
          <w:bdr w:val="nil"/>
          <w:lang w:val="es-ES_tradnl" w:eastAsia="es-ES"/>
        </w:rPr>
      </w:pPr>
    </w:p>
    <w:p w:rsidR="00385182" w:rsidRPr="004D0358" w:rsidRDefault="00385182" w:rsidP="00385182">
      <w:pPr>
        <w:spacing w:after="0" w:line="240" w:lineRule="auto"/>
        <w:jc w:val="center"/>
        <w:rPr>
          <w:rFonts w:ascii="Arial" w:eastAsia="Calibri" w:hAnsi="Arial" w:cs="Arial"/>
          <w:b/>
          <w:lang w:val="es-ES_tradnl"/>
        </w:rPr>
      </w:pPr>
      <w:r w:rsidRPr="004D0358">
        <w:rPr>
          <w:rFonts w:ascii="Arial" w:eastAsia="Calibri" w:hAnsi="Arial" w:cs="Arial"/>
          <w:b/>
          <w:lang w:val="es-ES_tradnl"/>
        </w:rPr>
        <w:t>Título XVII</w:t>
      </w:r>
    </w:p>
    <w:p w:rsidR="00385182" w:rsidRPr="004D0358" w:rsidRDefault="00385182" w:rsidP="00385182">
      <w:pPr>
        <w:spacing w:after="0" w:line="240" w:lineRule="auto"/>
        <w:jc w:val="center"/>
        <w:rPr>
          <w:rFonts w:ascii="Arial" w:eastAsia="Calibri" w:hAnsi="Arial" w:cs="Arial"/>
          <w:b/>
          <w:lang w:val="es-ES_tradnl"/>
        </w:rPr>
      </w:pPr>
      <w:r w:rsidRPr="004D0358">
        <w:rPr>
          <w:rFonts w:ascii="Arial" w:eastAsia="Calibri" w:hAnsi="Arial" w:cs="Arial"/>
          <w:b/>
          <w:lang w:val="es-ES_tradnl"/>
        </w:rPr>
        <w:t>Otras medidas administrativas para prevenir la corrupción</w:t>
      </w:r>
    </w:p>
    <w:p w:rsidR="00385182" w:rsidRPr="004D0358" w:rsidRDefault="00385182" w:rsidP="00385182">
      <w:pPr>
        <w:spacing w:before="100" w:beforeAutospacing="1" w:after="100" w:afterAutospacing="1" w:line="240" w:lineRule="auto"/>
        <w:jc w:val="both"/>
        <w:rPr>
          <w:rFonts w:ascii="Arial" w:eastAsia="Calibri" w:hAnsi="Arial" w:cs="Arial"/>
          <w:lang w:val="es-ES_tradnl"/>
        </w:rPr>
      </w:pPr>
      <w:r w:rsidRPr="004D0358">
        <w:rPr>
          <w:rFonts w:ascii="Arial" w:eastAsia="Times New Roman" w:hAnsi="Arial" w:cs="Arial"/>
          <w:b/>
          <w:lang w:val="es-ES_tradnl" w:eastAsia="es-CO"/>
        </w:rPr>
        <w:t>Artículo 7</w:t>
      </w:r>
      <w:r w:rsidR="006F404E">
        <w:rPr>
          <w:rFonts w:ascii="Arial" w:eastAsia="Times New Roman" w:hAnsi="Arial" w:cs="Arial"/>
          <w:b/>
          <w:lang w:val="es-ES_tradnl" w:eastAsia="es-CO"/>
        </w:rPr>
        <w:t>2</w:t>
      </w:r>
      <w:r w:rsidRPr="004D0358">
        <w:rPr>
          <w:rFonts w:ascii="Arial" w:eastAsia="Times New Roman" w:hAnsi="Arial" w:cs="Arial"/>
          <w:b/>
          <w:lang w:val="es-ES_tradnl" w:eastAsia="es-CO"/>
        </w:rPr>
        <w:t>.</w:t>
      </w:r>
      <w:r w:rsidRPr="004D0358">
        <w:rPr>
          <w:rFonts w:ascii="Arial" w:eastAsia="Times New Roman" w:hAnsi="Arial" w:cs="Arial"/>
          <w:lang w:val="es-ES_tradnl" w:eastAsia="es-CO"/>
        </w:rPr>
        <w:t xml:space="preserve"> </w:t>
      </w:r>
      <w:r w:rsidRPr="004D0358">
        <w:rPr>
          <w:rFonts w:ascii="Arial" w:eastAsia="Calibri" w:hAnsi="Arial" w:cs="Arial"/>
          <w:lang w:val="es-ES_tradnl"/>
        </w:rPr>
        <w:t xml:space="preserve">Modifíquese el literal k del artículo 8 de la ley 80 de 1993, </w:t>
      </w:r>
      <w:r w:rsidRPr="004D0358">
        <w:rPr>
          <w:rFonts w:ascii="Arial" w:eastAsia="Times New Roman" w:hAnsi="Arial" w:cs="Arial"/>
          <w:lang w:val="es-ES_tradnl" w:eastAsia="es-CO"/>
        </w:rPr>
        <w:t xml:space="preserve">que trata sobre las inhabilidades e incompatibilidades </w:t>
      </w:r>
      <w:r w:rsidRPr="004D0358">
        <w:rPr>
          <w:rFonts w:ascii="Arial" w:eastAsia="Calibri" w:hAnsi="Arial" w:cs="Arial"/>
          <w:lang w:val="es-ES_tradnl"/>
        </w:rPr>
        <w:t>el cual quedaría así:</w:t>
      </w:r>
    </w:p>
    <w:p w:rsidR="00385182" w:rsidRPr="004D0358" w:rsidRDefault="00385182" w:rsidP="00385182">
      <w:pPr>
        <w:spacing w:after="0" w:line="240" w:lineRule="auto"/>
        <w:ind w:left="709"/>
        <w:jc w:val="both"/>
        <w:rPr>
          <w:rFonts w:ascii="Arial" w:eastAsia="Times New Roman" w:hAnsi="Arial" w:cs="Arial"/>
          <w:lang w:eastAsia="es-CO"/>
        </w:rPr>
      </w:pPr>
      <w:r w:rsidRPr="004D0358">
        <w:rPr>
          <w:rFonts w:ascii="Arial" w:eastAsia="Times New Roman" w:hAnsi="Arial" w:cs="Arial"/>
          <w:lang w:eastAsia="es-CO"/>
        </w:rPr>
        <w:t xml:space="preserve">“Las personas que </w:t>
      </w:r>
      <w:r w:rsidRPr="0041282D">
        <w:rPr>
          <w:rFonts w:ascii="Arial" w:eastAsia="Times New Roman" w:hAnsi="Arial" w:cs="Arial"/>
          <w:lang w:eastAsia="es-CO"/>
        </w:rPr>
        <w:t>directamente o por interpuesta persona</w:t>
      </w:r>
      <w:r w:rsidRPr="004D0358">
        <w:rPr>
          <w:rFonts w:ascii="Arial" w:eastAsia="Times New Roman" w:hAnsi="Arial" w:cs="Arial"/>
          <w:lang w:eastAsia="es-CO"/>
        </w:rPr>
        <w:t xml:space="preserve"> hayan financiado en </w:t>
      </w:r>
      <w:r w:rsidRPr="0041282D">
        <w:rPr>
          <w:rFonts w:ascii="Arial" w:eastAsia="Times New Roman" w:hAnsi="Arial" w:cs="Arial"/>
          <w:lang w:eastAsia="es-CO"/>
        </w:rPr>
        <w:t>cualquier monto, campañas políticas a cargos de elección popular, no podrán celebrar contratos ni subcontratar con las entidades públicas o sus contratistas,</w:t>
      </w:r>
      <w:r w:rsidRPr="004D0358">
        <w:rPr>
          <w:rFonts w:ascii="Arial" w:eastAsia="Times New Roman" w:hAnsi="Arial" w:cs="Arial"/>
          <w:lang w:eastAsia="es-CO"/>
        </w:rPr>
        <w:t xml:space="preserve"> </w:t>
      </w:r>
      <w:r w:rsidRPr="004D0358">
        <w:rPr>
          <w:rFonts w:ascii="Arial" w:eastAsia="Times New Roman" w:hAnsi="Arial" w:cs="Arial"/>
          <w:lang w:eastAsia="es-CO"/>
        </w:rPr>
        <w:lastRenderedPageBreak/>
        <w:t>incluso descentralizadas, del respectivo nivel administrativo para el cual fue elegido el candidato.</w:t>
      </w:r>
    </w:p>
    <w:p w:rsidR="00385182" w:rsidRPr="004D0358" w:rsidRDefault="00385182" w:rsidP="00385182">
      <w:pPr>
        <w:spacing w:after="0" w:line="240" w:lineRule="auto"/>
        <w:ind w:left="709"/>
        <w:jc w:val="both"/>
        <w:rPr>
          <w:rFonts w:ascii="Arial" w:eastAsia="Times New Roman" w:hAnsi="Arial" w:cs="Arial"/>
          <w:lang w:eastAsia="es-CO"/>
        </w:rPr>
      </w:pPr>
    </w:p>
    <w:p w:rsidR="00385182" w:rsidRPr="004D0358" w:rsidRDefault="00385182" w:rsidP="00385182">
      <w:pPr>
        <w:spacing w:after="0" w:line="240" w:lineRule="auto"/>
        <w:ind w:left="709"/>
        <w:jc w:val="both"/>
        <w:rPr>
          <w:rFonts w:ascii="Arial" w:eastAsia="Times New Roman" w:hAnsi="Arial" w:cs="Arial"/>
          <w:lang w:eastAsia="es-CO"/>
        </w:rPr>
      </w:pPr>
      <w:r w:rsidRPr="004D0358">
        <w:rPr>
          <w:rFonts w:ascii="Arial" w:eastAsia="Times New Roman" w:hAnsi="Arial" w:cs="Arial"/>
          <w:lang w:eastAsia="es-CO"/>
        </w:rPr>
        <w:t>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w:t>
      </w:r>
    </w:p>
    <w:p w:rsidR="00385182" w:rsidRPr="004D0358" w:rsidRDefault="00385182" w:rsidP="00385182">
      <w:pPr>
        <w:spacing w:after="0" w:line="240" w:lineRule="auto"/>
        <w:ind w:left="709"/>
        <w:jc w:val="both"/>
        <w:rPr>
          <w:rFonts w:ascii="Arial" w:eastAsia="Times New Roman" w:hAnsi="Arial" w:cs="Arial"/>
          <w:lang w:eastAsia="es-CO"/>
        </w:rPr>
      </w:pPr>
    </w:p>
    <w:p w:rsidR="00385182" w:rsidRPr="0041282D" w:rsidRDefault="00385182" w:rsidP="00385182">
      <w:pPr>
        <w:spacing w:after="0" w:line="240" w:lineRule="auto"/>
        <w:ind w:left="709"/>
        <w:jc w:val="both"/>
        <w:rPr>
          <w:rFonts w:ascii="Arial" w:eastAsia="Times New Roman" w:hAnsi="Arial" w:cs="Arial"/>
          <w:strike/>
          <w:lang w:eastAsia="es-CO"/>
        </w:rPr>
      </w:pPr>
      <w:r w:rsidRPr="004D0358">
        <w:rPr>
          <w:rFonts w:ascii="Arial" w:eastAsia="Times New Roman" w:hAnsi="Arial" w:cs="Arial"/>
          <w:lang w:eastAsia="es-CO"/>
        </w:rPr>
        <w:t xml:space="preserve">Esta inhabilidad comprenderá también a las sociedades existentes o que llegaren a constituirse distintas de las anónimas abiertas, en las cuales el representante legal, </w:t>
      </w:r>
      <w:r w:rsidRPr="0041282D">
        <w:rPr>
          <w:rFonts w:ascii="Arial" w:eastAsia="Times New Roman" w:hAnsi="Arial" w:cs="Arial"/>
          <w:lang w:eastAsia="es-CO"/>
        </w:rPr>
        <w:t>junta directiva o cualquiera de sus socios haya financiado directamente o por interpuesta persona campañas políticas a cualquier cargo de elección popular</w:t>
      </w:r>
      <w:r w:rsidR="008736F6" w:rsidRPr="0041282D">
        <w:rPr>
          <w:rFonts w:ascii="Arial" w:eastAsia="Times New Roman" w:hAnsi="Arial" w:cs="Arial"/>
          <w:lang w:eastAsia="es-CO"/>
        </w:rPr>
        <w:t>.</w:t>
      </w:r>
    </w:p>
    <w:p w:rsidR="00385182" w:rsidRPr="0041282D" w:rsidRDefault="00385182" w:rsidP="00385182">
      <w:pPr>
        <w:spacing w:after="0" w:line="240" w:lineRule="auto"/>
        <w:ind w:left="709"/>
        <w:jc w:val="both"/>
        <w:rPr>
          <w:rFonts w:ascii="Arial" w:eastAsia="Times New Roman" w:hAnsi="Arial" w:cs="Arial"/>
          <w:strike/>
          <w:lang w:eastAsia="es-CO"/>
        </w:rPr>
      </w:pPr>
    </w:p>
    <w:p w:rsidR="00385182" w:rsidRPr="008736F6" w:rsidRDefault="00385182" w:rsidP="008736F6">
      <w:pPr>
        <w:spacing w:after="0" w:line="240" w:lineRule="auto"/>
        <w:ind w:left="709"/>
        <w:jc w:val="both"/>
        <w:rPr>
          <w:rFonts w:ascii="Arial" w:eastAsia="Times New Roman" w:hAnsi="Arial" w:cs="Arial"/>
          <w:lang w:eastAsia="es-CO"/>
        </w:rPr>
      </w:pPr>
      <w:r w:rsidRPr="004D0358">
        <w:rPr>
          <w:rFonts w:ascii="Arial" w:eastAsia="Times New Roman" w:hAnsi="Arial" w:cs="Arial"/>
          <w:lang w:eastAsia="es-CO"/>
        </w:rPr>
        <w:t>El incumplimiento a lo aquí dispuesto dará lugar a las sanciones contempladas en el Códi</w:t>
      </w:r>
      <w:r w:rsidR="008736F6">
        <w:rPr>
          <w:rFonts w:ascii="Arial" w:eastAsia="Times New Roman" w:hAnsi="Arial" w:cs="Arial"/>
          <w:lang w:eastAsia="es-CO"/>
        </w:rPr>
        <w:t xml:space="preserve">go Penal para estas conductas. </w:t>
      </w:r>
    </w:p>
    <w:p w:rsidR="00385182" w:rsidRPr="004D0358" w:rsidRDefault="00385182" w:rsidP="00385182">
      <w:pPr>
        <w:spacing w:before="100" w:beforeAutospacing="1" w:after="100" w:afterAutospacing="1" w:line="240" w:lineRule="auto"/>
        <w:jc w:val="both"/>
        <w:rPr>
          <w:rFonts w:ascii="Arial" w:eastAsia="Times New Roman" w:hAnsi="Arial" w:cs="Arial"/>
          <w:lang w:val="es-ES_tradnl" w:eastAsia="es-CO"/>
        </w:rPr>
      </w:pPr>
      <w:r w:rsidRPr="004D0358">
        <w:rPr>
          <w:rFonts w:ascii="Arial" w:eastAsia="Times New Roman" w:hAnsi="Arial" w:cs="Arial"/>
          <w:b/>
          <w:lang w:val="es-ES_tradnl" w:eastAsia="es-CO"/>
        </w:rPr>
        <w:t>Artículo 7</w:t>
      </w:r>
      <w:r w:rsidR="006F404E">
        <w:rPr>
          <w:rFonts w:ascii="Arial" w:eastAsia="Times New Roman" w:hAnsi="Arial" w:cs="Arial"/>
          <w:b/>
          <w:lang w:val="es-ES_tradnl" w:eastAsia="es-CO"/>
        </w:rPr>
        <w:t>3</w:t>
      </w:r>
      <w:r w:rsidRPr="004D0358">
        <w:rPr>
          <w:rFonts w:ascii="Arial" w:eastAsia="Times New Roman" w:hAnsi="Arial" w:cs="Arial"/>
          <w:lang w:val="es-ES_tradnl" w:eastAsia="es-CO"/>
        </w:rPr>
        <w:t xml:space="preserve">. Adiciónese un inciso 4 al literal j) del artículo 8 de la ley 80 de 1993, que trata sobre las inhabilidades e incompatibilidades para contratar, el cual quedará así: </w:t>
      </w:r>
    </w:p>
    <w:p w:rsidR="00385182" w:rsidRPr="004D0358" w:rsidRDefault="00385182" w:rsidP="00385182">
      <w:pPr>
        <w:spacing w:before="100" w:beforeAutospacing="1" w:after="156" w:line="240" w:lineRule="auto"/>
        <w:ind w:left="708"/>
        <w:jc w:val="both"/>
        <w:rPr>
          <w:rFonts w:ascii="Arial" w:eastAsia="Times New Roman" w:hAnsi="Arial" w:cs="Arial"/>
          <w:lang w:eastAsia="es-CO"/>
        </w:rPr>
      </w:pPr>
      <w:r w:rsidRPr="004D0358">
        <w:rPr>
          <w:rFonts w:ascii="Arial" w:eastAsia="Times New Roman" w:hAnsi="Arial" w:cs="Arial"/>
          <w:lang w:eastAsia="es-CO"/>
        </w:rPr>
        <w:t>“Las personas naturales que hayan sido declaradas responsables judicialmente por la comisión de delitos contra la Administración Pública o de cualquiera de los delitos o faltas contemplados por la Ley </w:t>
      </w:r>
      <w:hyperlink r:id="rId9" w:anchor="INICIO" w:history="1">
        <w:r w:rsidRPr="004D0358">
          <w:rPr>
            <w:rFonts w:ascii="Arial" w:eastAsia="Times New Roman" w:hAnsi="Arial" w:cs="Arial"/>
            <w:lang w:eastAsia="es-CO"/>
          </w:rPr>
          <w:t>1474</w:t>
        </w:r>
      </w:hyperlink>
      <w:r w:rsidRPr="004D0358">
        <w:rPr>
          <w:rFonts w:ascii="Arial" w:eastAsia="Times New Roman" w:hAnsi="Arial" w:cs="Arial"/>
          <w:lang w:eastAsia="es-CO"/>
        </w:rPr>
        <w:t>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p>
    <w:p w:rsidR="00385182" w:rsidRPr="004D0358" w:rsidRDefault="00385182" w:rsidP="00385182">
      <w:pPr>
        <w:spacing w:before="100" w:beforeAutospacing="1" w:after="156" w:line="240" w:lineRule="auto"/>
        <w:ind w:left="708"/>
        <w:jc w:val="both"/>
        <w:rPr>
          <w:rFonts w:ascii="Arial" w:eastAsia="Times New Roman" w:hAnsi="Arial" w:cs="Arial"/>
          <w:lang w:eastAsia="es-CO"/>
        </w:rPr>
      </w:pPr>
      <w:r w:rsidRPr="004D0358">
        <w:rPr>
          <w:rFonts w:ascii="Arial" w:eastAsia="Times New Roman" w:hAnsi="Arial" w:cs="Arial"/>
          <w:lang w:eastAsia="es-CO"/>
        </w:rPr>
        <w:t>Esta inhabilidad procederá preventivamente aún en los casos en los que esté pendiente la decisión sobre la impugnación de la sentencia condenatoria.</w:t>
      </w:r>
    </w:p>
    <w:p w:rsidR="00385182" w:rsidRPr="004D0358" w:rsidRDefault="00385182" w:rsidP="00385182">
      <w:pPr>
        <w:spacing w:before="100" w:beforeAutospacing="1" w:after="156" w:line="240" w:lineRule="auto"/>
        <w:ind w:left="708"/>
        <w:jc w:val="both"/>
        <w:rPr>
          <w:rFonts w:ascii="Arial" w:eastAsia="Times New Roman" w:hAnsi="Arial" w:cs="Arial"/>
          <w:lang w:eastAsia="es-CO"/>
        </w:rPr>
      </w:pPr>
      <w:r w:rsidRPr="004D0358">
        <w:rPr>
          <w:rFonts w:ascii="Arial" w:eastAsia="Times New Roman" w:hAnsi="Arial" w:cs="Arial"/>
          <w:lang w:eastAsia="es-CO"/>
        </w:rPr>
        <w:t>Asimismo, la inhabilidad se extenderá a las sociedades de las que hagan parte dichas personas en calidad de administradores, representantes legales, miembros de junta directiva o de socios controlantes, a sus matrices y a sus subordinadas y a las sucursales de sociedades extranjeras, con excepción de las sociedades anónimas abiertas.</w:t>
      </w:r>
    </w:p>
    <w:p w:rsidR="00385182" w:rsidRPr="0041282D" w:rsidRDefault="00385182" w:rsidP="00385182">
      <w:pPr>
        <w:spacing w:before="100" w:beforeAutospacing="1" w:after="100" w:afterAutospacing="1" w:line="240" w:lineRule="auto"/>
        <w:ind w:left="720"/>
        <w:contextualSpacing/>
        <w:jc w:val="both"/>
        <w:rPr>
          <w:rFonts w:ascii="Arial" w:eastAsia="Times New Roman" w:hAnsi="Arial" w:cs="Arial"/>
          <w:lang w:val="es-ES_tradnl" w:eastAsia="es-CO"/>
        </w:rPr>
      </w:pPr>
      <w:r w:rsidRPr="0041282D">
        <w:rPr>
          <w:rFonts w:ascii="Arial" w:eastAsia="Times New Roman" w:hAnsi="Arial" w:cs="Arial"/>
          <w:lang w:val="es-ES_tradnl" w:eastAsia="es-CO"/>
        </w:rPr>
        <w:t xml:space="preserve">También se considerarán inhabilitadas para contratar, las personas jurídicas sobre las cuales se haya ordenado la suspensión o cancelación de la personería jurídica en los términos del artículo 91 de la Ley 906 de 2004, o cuyos representantes legales, administradores de hecho o de derecho, </w:t>
      </w:r>
      <w:r w:rsidRPr="0041282D">
        <w:rPr>
          <w:rFonts w:ascii="Arial" w:eastAsia="Calibri" w:hAnsi="Arial" w:cs="Arial"/>
          <w:lang w:val="es-ES_tradnl"/>
        </w:rPr>
        <w:t>miembros de junta directiva o sus socios controlantes, sus matrices, subordinadas y/o las sucursales de sociedades extranjeras</w:t>
      </w:r>
      <w:r w:rsidRPr="0041282D">
        <w:rPr>
          <w:rFonts w:ascii="Arial" w:eastAsia="Times New Roman" w:hAnsi="Arial" w:cs="Arial"/>
          <w:lang w:val="es-ES_tradnl" w:eastAsia="es-CO"/>
        </w:rPr>
        <w:t>, hayan sido beneficiados con la aplicación de un principio de oportunidad por cualquier delito contra la administración pública o el patrimonio del Estado.”</w:t>
      </w:r>
    </w:p>
    <w:p w:rsidR="00C95EAB" w:rsidRPr="004D0358" w:rsidRDefault="00C95EAB" w:rsidP="00385182">
      <w:pPr>
        <w:spacing w:before="100" w:beforeAutospacing="1" w:after="100" w:afterAutospacing="1" w:line="240" w:lineRule="auto"/>
        <w:ind w:left="720"/>
        <w:contextualSpacing/>
        <w:jc w:val="both"/>
        <w:rPr>
          <w:rFonts w:ascii="Arial" w:eastAsia="Times New Roman" w:hAnsi="Arial" w:cs="Arial"/>
          <w:b/>
          <w:lang w:val="es-ES_tradnl" w:eastAsia="es-CO"/>
        </w:rPr>
      </w:pPr>
    </w:p>
    <w:p w:rsidR="00385182" w:rsidRPr="004D0358" w:rsidRDefault="00385182" w:rsidP="00C95EAB">
      <w:pPr>
        <w:spacing w:before="100" w:beforeAutospacing="1" w:after="156" w:line="240" w:lineRule="auto"/>
        <w:ind w:firstLine="708"/>
        <w:jc w:val="both"/>
        <w:rPr>
          <w:rFonts w:ascii="Arial" w:eastAsia="Times New Roman" w:hAnsi="Arial" w:cs="Arial"/>
          <w:lang w:eastAsia="es-CO"/>
        </w:rPr>
      </w:pPr>
      <w:r w:rsidRPr="004D0358">
        <w:rPr>
          <w:rFonts w:ascii="Arial" w:eastAsia="Times New Roman" w:hAnsi="Arial" w:cs="Arial"/>
          <w:lang w:eastAsia="es-CO"/>
        </w:rPr>
        <w:t>La inhabilidad prevista en este literal se extenderá por un término de veinte (20)</w:t>
      </w:r>
      <w:r w:rsidR="00C95EAB" w:rsidRPr="004D0358">
        <w:rPr>
          <w:rFonts w:ascii="Arial" w:eastAsia="Times New Roman" w:hAnsi="Arial" w:cs="Arial"/>
          <w:lang w:eastAsia="es-CO"/>
        </w:rPr>
        <w:t xml:space="preserve"> </w:t>
      </w:r>
      <w:r w:rsidRPr="004D0358">
        <w:rPr>
          <w:rFonts w:ascii="Arial" w:eastAsia="Times New Roman" w:hAnsi="Arial" w:cs="Arial"/>
          <w:lang w:eastAsia="es-CO"/>
        </w:rPr>
        <w:t>años</w:t>
      </w:r>
    </w:p>
    <w:p w:rsidR="00385182" w:rsidRPr="004D0358" w:rsidRDefault="006F404E" w:rsidP="00385182">
      <w:pPr>
        <w:spacing w:after="0" w:line="240" w:lineRule="auto"/>
        <w:jc w:val="both"/>
        <w:rPr>
          <w:rFonts w:ascii="Arial" w:eastAsia="Times New Roman" w:hAnsi="Arial" w:cs="Arial"/>
          <w:lang w:val="es-ES_tradnl" w:eastAsia="es-CO"/>
        </w:rPr>
      </w:pPr>
      <w:r>
        <w:rPr>
          <w:rFonts w:ascii="Arial" w:eastAsia="Times New Roman" w:hAnsi="Arial" w:cs="Arial"/>
          <w:b/>
          <w:lang w:val="es-ES_tradnl" w:eastAsia="es-CO"/>
        </w:rPr>
        <w:t>Artículo 74</w:t>
      </w:r>
      <w:r w:rsidR="00385182" w:rsidRPr="004D0358">
        <w:rPr>
          <w:rFonts w:ascii="Arial" w:eastAsia="Times New Roman" w:hAnsi="Arial" w:cs="Arial"/>
          <w:b/>
          <w:lang w:val="es-ES_tradnl" w:eastAsia="es-CO"/>
        </w:rPr>
        <w:t>.</w:t>
      </w:r>
      <w:r w:rsidR="00385182" w:rsidRPr="004D0358">
        <w:rPr>
          <w:rFonts w:ascii="Arial" w:eastAsia="Times New Roman" w:hAnsi="Arial" w:cs="Arial"/>
          <w:lang w:val="es-ES_tradnl" w:eastAsia="es-CO"/>
        </w:rPr>
        <w:t xml:space="preserve"> Adiciónese un parágrafo 3 al artículo 8 de la Ley 80 de 1994, que trata sobre las inhabilidades e incompatibilidades para contratar, el cual quedará así:</w:t>
      </w:r>
    </w:p>
    <w:p w:rsidR="00385182" w:rsidRPr="004D0358" w:rsidRDefault="00385182" w:rsidP="00385182">
      <w:pPr>
        <w:spacing w:after="0" w:line="240" w:lineRule="auto"/>
        <w:jc w:val="both"/>
        <w:rPr>
          <w:rFonts w:ascii="Arial" w:eastAsia="Times New Roman" w:hAnsi="Arial" w:cs="Arial"/>
          <w:lang w:val="es-ES_tradnl" w:eastAsia="es-CO"/>
        </w:rPr>
      </w:pPr>
    </w:p>
    <w:p w:rsidR="00385182" w:rsidRPr="0041282D" w:rsidRDefault="00385182" w:rsidP="00385182">
      <w:pPr>
        <w:spacing w:after="0" w:line="240" w:lineRule="auto"/>
        <w:jc w:val="both"/>
        <w:rPr>
          <w:rFonts w:ascii="Arial" w:eastAsia="Times New Roman" w:hAnsi="Arial" w:cs="Arial"/>
          <w:lang w:val="es-ES_tradnl" w:eastAsia="es-CO"/>
        </w:rPr>
      </w:pPr>
      <w:r w:rsidRPr="004D0358">
        <w:rPr>
          <w:rFonts w:ascii="Arial" w:eastAsia="Times New Roman" w:hAnsi="Arial" w:cs="Arial"/>
          <w:lang w:val="es-ES_tradnl" w:eastAsia="es-CO"/>
        </w:rPr>
        <w:lastRenderedPageBreak/>
        <w:t xml:space="preserve">“Parágrafo 3. </w:t>
      </w:r>
      <w:r w:rsidRPr="0041282D">
        <w:rPr>
          <w:rFonts w:ascii="Arial" w:eastAsia="Times New Roman" w:hAnsi="Arial" w:cs="Arial"/>
          <w:lang w:val="es-ES_tradnl" w:eastAsia="es-CO"/>
        </w:rPr>
        <w:t>Las inhabilidades e incompatibilidades contempladas en este artículo se aplicarán a cualquier proceso de contratación privada en el que se comprometan recursos públicos.”</w:t>
      </w:r>
    </w:p>
    <w:p w:rsidR="00385182" w:rsidRPr="004D0358" w:rsidRDefault="00385182" w:rsidP="00385182">
      <w:pPr>
        <w:spacing w:after="0" w:line="240" w:lineRule="auto"/>
        <w:jc w:val="center"/>
        <w:rPr>
          <w:rFonts w:ascii="Arial" w:eastAsia="Times New Roman" w:hAnsi="Arial" w:cs="Arial"/>
          <w:b/>
          <w:lang w:val="es-ES_tradnl" w:eastAsia="es-CO"/>
        </w:rPr>
      </w:pPr>
    </w:p>
    <w:p w:rsidR="00385182" w:rsidRPr="004D0358" w:rsidRDefault="00385182" w:rsidP="00385182">
      <w:pPr>
        <w:spacing w:after="0" w:line="240" w:lineRule="auto"/>
        <w:jc w:val="center"/>
        <w:rPr>
          <w:rFonts w:ascii="Arial" w:eastAsia="Times New Roman" w:hAnsi="Arial" w:cs="Arial"/>
          <w:b/>
          <w:lang w:val="es-ES_tradnl" w:eastAsia="es-CO"/>
        </w:rPr>
      </w:pPr>
      <w:r w:rsidRPr="004D0358">
        <w:rPr>
          <w:rFonts w:ascii="Arial" w:eastAsia="Times New Roman" w:hAnsi="Arial" w:cs="Arial"/>
          <w:b/>
          <w:lang w:val="es-ES_tradnl" w:eastAsia="es-CO"/>
        </w:rPr>
        <w:t>Título XVIII</w:t>
      </w:r>
    </w:p>
    <w:p w:rsidR="00385182" w:rsidRPr="004D0358" w:rsidRDefault="00385182" w:rsidP="00385182">
      <w:pPr>
        <w:spacing w:after="0" w:line="240" w:lineRule="auto"/>
        <w:jc w:val="center"/>
        <w:rPr>
          <w:rFonts w:ascii="Arial" w:eastAsia="Times New Roman" w:hAnsi="Arial" w:cs="Arial"/>
          <w:b/>
          <w:lang w:val="es-ES_tradnl" w:eastAsia="es-CO"/>
        </w:rPr>
      </w:pPr>
      <w:r w:rsidRPr="004D0358">
        <w:rPr>
          <w:rFonts w:ascii="Arial" w:eastAsia="Times New Roman" w:hAnsi="Arial" w:cs="Arial"/>
          <w:b/>
          <w:lang w:val="es-ES_tradnl" w:eastAsia="es-CO"/>
        </w:rPr>
        <w:t>Medidas administrativas complementarias</w:t>
      </w:r>
    </w:p>
    <w:p w:rsidR="00385182" w:rsidRPr="004D0358" w:rsidRDefault="00385182" w:rsidP="00385182">
      <w:pPr>
        <w:spacing w:after="0" w:line="240" w:lineRule="auto"/>
        <w:jc w:val="center"/>
        <w:rPr>
          <w:rFonts w:ascii="Arial" w:eastAsia="Times New Roman" w:hAnsi="Arial" w:cs="Arial"/>
          <w:b/>
          <w:lang w:val="es-ES_tradnl" w:eastAsia="es-CO"/>
        </w:rPr>
      </w:pPr>
    </w:p>
    <w:p w:rsidR="00385182" w:rsidRPr="004D0358" w:rsidRDefault="00385182" w:rsidP="00385182">
      <w:pPr>
        <w:spacing w:after="0" w:line="240" w:lineRule="auto"/>
        <w:jc w:val="both"/>
        <w:rPr>
          <w:rFonts w:ascii="Arial" w:eastAsia="Times New Roman" w:hAnsi="Arial" w:cs="Arial"/>
          <w:lang w:eastAsia="es-CO"/>
        </w:rPr>
      </w:pPr>
      <w:r w:rsidRPr="004D0358">
        <w:rPr>
          <w:rFonts w:ascii="Arial" w:eastAsia="Times New Roman" w:hAnsi="Arial" w:cs="Arial"/>
          <w:b/>
          <w:lang w:eastAsia="es-CO"/>
        </w:rPr>
        <w:t>Artículo 7</w:t>
      </w:r>
      <w:r w:rsidR="006F404E">
        <w:rPr>
          <w:rFonts w:ascii="Arial" w:eastAsia="Times New Roman" w:hAnsi="Arial" w:cs="Arial"/>
          <w:b/>
          <w:lang w:eastAsia="es-CO"/>
        </w:rPr>
        <w:t>5</w:t>
      </w:r>
      <w:r w:rsidRPr="004D0358">
        <w:rPr>
          <w:rFonts w:ascii="Arial" w:eastAsia="Times New Roman" w:hAnsi="Arial" w:cs="Arial"/>
          <w:lang w:eastAsia="es-CO"/>
        </w:rPr>
        <w:t xml:space="preserve">. </w:t>
      </w:r>
      <w:r w:rsidRPr="004D0358">
        <w:rPr>
          <w:rFonts w:ascii="Arial" w:eastAsia="Times New Roman" w:hAnsi="Arial" w:cs="Arial"/>
          <w:i/>
          <w:lang w:eastAsia="es-CO"/>
        </w:rPr>
        <w:t>Conservación de documentos de las entidades sin ánimo de lucro.</w:t>
      </w:r>
      <w:r w:rsidRPr="004D0358">
        <w:rPr>
          <w:rFonts w:ascii="Arial" w:eastAsia="Times New Roman" w:hAnsi="Arial" w:cs="Arial"/>
          <w:lang w:eastAsia="es-CO"/>
        </w:rPr>
        <w:t xml:space="preserve"> Para los efectos previsto en esta ley, las fundaciones, asociaciones, corporaciones y cualquier entidad sin ánimo de lucro, deberá conservar la información relacionada con su existencia y representación legal, reformas y actividades estatutarias, libros de actas, registros contables, inventarios y estados financieros cuando a ellos haya lugar, por el término de diez años, contados desde la fecha de producción o elaboración del documento, o fecha del último asiento contable.</w:t>
      </w:r>
    </w:p>
    <w:p w:rsidR="00385182" w:rsidRPr="004D0358" w:rsidRDefault="00385182" w:rsidP="00385182">
      <w:pPr>
        <w:spacing w:before="100" w:beforeAutospacing="1" w:after="156" w:line="240" w:lineRule="auto"/>
        <w:jc w:val="both"/>
        <w:rPr>
          <w:rFonts w:ascii="Arial" w:eastAsia="Times New Roman" w:hAnsi="Arial" w:cs="Arial"/>
          <w:lang w:eastAsia="es-CO"/>
        </w:rPr>
      </w:pPr>
      <w:r w:rsidRPr="004D0358">
        <w:rPr>
          <w:rFonts w:ascii="Arial" w:eastAsia="Times New Roman" w:hAnsi="Arial" w:cs="Arial"/>
          <w:lang w:eastAsia="es-CO"/>
        </w:rPr>
        <w:t>Transcurrido este lapso, podrán ser destruidos, siempre que por cualquier medio técnico adecuado se garantice su reproducción exacta. Para este fin, los representantes legales deberán comparecer ante la respectiva cámara de comercio en la que fueron registradas o matriculadas las entidades sin ánimo de lucro, a efectos de registrar el medio técnico contentivo de la documentación destruida.</w:t>
      </w:r>
    </w:p>
    <w:p w:rsidR="00385182" w:rsidRPr="004D0358" w:rsidRDefault="00385182" w:rsidP="00385182">
      <w:pPr>
        <w:spacing w:after="0" w:line="240" w:lineRule="auto"/>
        <w:jc w:val="both"/>
        <w:rPr>
          <w:rFonts w:ascii="Arial" w:eastAsia="Calibri" w:hAnsi="Arial" w:cs="Arial"/>
          <w:lang w:val="es-ES_tradnl"/>
        </w:rPr>
      </w:pPr>
      <w:r w:rsidRPr="004D0358">
        <w:rPr>
          <w:rFonts w:ascii="Arial" w:eastAsia="Calibri" w:hAnsi="Arial" w:cs="Arial"/>
          <w:b/>
          <w:lang w:val="es-ES_tradnl"/>
        </w:rPr>
        <w:t>Artículo 7</w:t>
      </w:r>
      <w:r w:rsidR="006F404E">
        <w:rPr>
          <w:rFonts w:ascii="Arial" w:eastAsia="Calibri" w:hAnsi="Arial" w:cs="Arial"/>
          <w:b/>
          <w:lang w:val="es-ES_tradnl"/>
        </w:rPr>
        <w:t>6</w:t>
      </w:r>
      <w:r w:rsidRPr="004D0358">
        <w:rPr>
          <w:rFonts w:ascii="Arial" w:eastAsia="Calibri" w:hAnsi="Arial" w:cs="Arial"/>
          <w:b/>
          <w:lang w:val="es-ES_tradnl"/>
        </w:rPr>
        <w:t>.</w:t>
      </w:r>
      <w:r w:rsidRPr="004D0358">
        <w:rPr>
          <w:rFonts w:ascii="Arial" w:eastAsia="Calibri" w:hAnsi="Arial" w:cs="Arial"/>
          <w:lang w:val="es-ES_tradnl"/>
        </w:rPr>
        <w:t xml:space="preserve"> </w:t>
      </w:r>
      <w:r w:rsidRPr="004D0358">
        <w:rPr>
          <w:rFonts w:ascii="Arial" w:eastAsia="Calibri" w:hAnsi="Arial" w:cs="Arial"/>
          <w:bCs/>
          <w:i/>
          <w:lang w:val="es-ES_tradnl"/>
        </w:rPr>
        <w:t>Sujetos obligados a reportar operaciones sospechosas de corrupción</w:t>
      </w:r>
      <w:r w:rsidRPr="004D0358">
        <w:rPr>
          <w:rFonts w:ascii="Arial" w:eastAsia="Calibri" w:hAnsi="Arial" w:cs="Arial"/>
          <w:i/>
          <w:lang w:val="es-ES_tradnl"/>
        </w:rPr>
        <w:t xml:space="preserve">.  </w:t>
      </w:r>
      <w:r w:rsidRPr="004D0358">
        <w:rPr>
          <w:rFonts w:ascii="Arial" w:eastAsia="Calibri" w:hAnsi="Arial" w:cs="Arial"/>
          <w:lang w:val="es-ES_tradnl"/>
        </w:rPr>
        <w:t>Los contadores, revisores fiscales y jefes de control interno de entidades públicas y privadas están obligados a reportar operaciones inusuales o sospechosas de corrupción a la Unidad de Información y Análisis Financiero (UIAF), en los términos, condiciones, actividades o sectores que para el efecto señale el Ministerio de Justicia y del Derecho.</w:t>
      </w:r>
    </w:p>
    <w:p w:rsidR="00385182" w:rsidRPr="004D0358" w:rsidRDefault="00385182" w:rsidP="00385182">
      <w:pPr>
        <w:spacing w:after="0" w:line="240" w:lineRule="auto"/>
        <w:ind w:left="708" w:hanging="708"/>
        <w:jc w:val="both"/>
        <w:rPr>
          <w:rFonts w:ascii="Arial" w:eastAsia="Calibri" w:hAnsi="Arial" w:cs="Arial"/>
          <w:lang w:val="es-ES_tradnl"/>
        </w:rPr>
      </w:pPr>
    </w:p>
    <w:p w:rsidR="00385182" w:rsidRPr="004D0358" w:rsidRDefault="00385182" w:rsidP="00385182">
      <w:pPr>
        <w:spacing w:after="0" w:line="240" w:lineRule="auto"/>
        <w:jc w:val="both"/>
        <w:rPr>
          <w:rFonts w:ascii="Arial" w:eastAsia="Calibri" w:hAnsi="Arial" w:cs="Arial"/>
          <w:lang w:val="es-ES_tradnl"/>
        </w:rPr>
      </w:pPr>
      <w:r w:rsidRPr="004D0358">
        <w:rPr>
          <w:rFonts w:ascii="Arial" w:eastAsia="Calibri" w:hAnsi="Arial" w:cs="Arial"/>
          <w:lang w:val="es-ES_tradnl"/>
        </w:rPr>
        <w:t xml:space="preserve">El Ministerio de Justicia y del Derecho deberá expedir la reglamentación correspondiente dentro de los seis (6) meses siguientes a la sanción de la presente ley. </w:t>
      </w:r>
    </w:p>
    <w:p w:rsidR="00385182" w:rsidRPr="004D0358" w:rsidRDefault="00385182" w:rsidP="00385182">
      <w:pPr>
        <w:spacing w:after="0" w:line="240" w:lineRule="auto"/>
        <w:jc w:val="both"/>
        <w:rPr>
          <w:rFonts w:ascii="Arial" w:eastAsia="Calibri" w:hAnsi="Arial" w:cs="Arial"/>
          <w:lang w:val="es-ES_tradnl"/>
        </w:rPr>
      </w:pPr>
    </w:p>
    <w:p w:rsidR="00385182" w:rsidRPr="004D0358" w:rsidRDefault="00385182" w:rsidP="00385182">
      <w:pPr>
        <w:spacing w:after="0" w:line="240" w:lineRule="auto"/>
        <w:jc w:val="both"/>
        <w:rPr>
          <w:rFonts w:ascii="Arial" w:eastAsia="Calibri" w:hAnsi="Arial" w:cs="Arial"/>
          <w:lang w:val="es-ES_tradnl"/>
        </w:rPr>
      </w:pPr>
    </w:p>
    <w:p w:rsidR="00385182" w:rsidRPr="004D0358" w:rsidRDefault="00385182" w:rsidP="00385182">
      <w:pPr>
        <w:spacing w:after="0" w:line="240" w:lineRule="auto"/>
        <w:jc w:val="center"/>
        <w:rPr>
          <w:rFonts w:ascii="Arial" w:eastAsia="Calibri" w:hAnsi="Arial" w:cs="Arial"/>
          <w:b/>
        </w:rPr>
      </w:pPr>
      <w:r w:rsidRPr="004D0358">
        <w:rPr>
          <w:rFonts w:ascii="Arial" w:eastAsia="Calibri" w:hAnsi="Arial" w:cs="Arial"/>
          <w:b/>
        </w:rPr>
        <w:t>Título XIX</w:t>
      </w:r>
    </w:p>
    <w:p w:rsidR="00385182" w:rsidRPr="004D0358" w:rsidRDefault="00385182" w:rsidP="00385182">
      <w:pPr>
        <w:spacing w:after="0" w:line="240" w:lineRule="auto"/>
        <w:jc w:val="center"/>
        <w:rPr>
          <w:rFonts w:ascii="Arial" w:eastAsia="Calibri" w:hAnsi="Arial" w:cs="Arial"/>
          <w:b/>
        </w:rPr>
      </w:pPr>
      <w:r w:rsidRPr="004D0358">
        <w:rPr>
          <w:rFonts w:ascii="Arial" w:eastAsia="Calibri" w:hAnsi="Arial" w:cs="Arial"/>
          <w:b/>
        </w:rPr>
        <w:t>Capítulo I</w:t>
      </w:r>
    </w:p>
    <w:p w:rsidR="00385182" w:rsidRPr="004D0358" w:rsidRDefault="00385182" w:rsidP="00385182">
      <w:pPr>
        <w:spacing w:after="0" w:line="240" w:lineRule="auto"/>
        <w:jc w:val="center"/>
        <w:rPr>
          <w:rFonts w:ascii="Arial" w:eastAsia="Calibri" w:hAnsi="Arial" w:cs="Arial"/>
          <w:b/>
        </w:rPr>
      </w:pPr>
    </w:p>
    <w:p w:rsidR="00385182" w:rsidRPr="004D0358" w:rsidRDefault="00385182" w:rsidP="00385182">
      <w:pPr>
        <w:spacing w:after="0" w:line="240" w:lineRule="auto"/>
        <w:jc w:val="center"/>
        <w:rPr>
          <w:rFonts w:ascii="Arial" w:eastAsia="Calibri" w:hAnsi="Arial" w:cs="Arial"/>
          <w:b/>
        </w:rPr>
      </w:pPr>
      <w:r w:rsidRPr="004D0358">
        <w:rPr>
          <w:rFonts w:ascii="Arial" w:eastAsia="Calibri" w:hAnsi="Arial" w:cs="Arial"/>
          <w:b/>
        </w:rPr>
        <w:t>Medidas punitivas para sancionar la corrupción</w:t>
      </w:r>
    </w:p>
    <w:p w:rsidR="00385182" w:rsidRPr="004D0358" w:rsidRDefault="00385182" w:rsidP="00385182">
      <w:pPr>
        <w:spacing w:after="0" w:line="240" w:lineRule="auto"/>
        <w:rPr>
          <w:rFonts w:ascii="Arial" w:eastAsia="Calibri" w:hAnsi="Arial" w:cs="Arial"/>
          <w:lang w:val="es-ES_tradnl"/>
        </w:rPr>
      </w:pPr>
    </w:p>
    <w:p w:rsidR="00385182" w:rsidRPr="004D0358" w:rsidRDefault="00385182" w:rsidP="00385182">
      <w:pPr>
        <w:spacing w:after="0" w:line="240" w:lineRule="auto"/>
        <w:rPr>
          <w:rFonts w:ascii="Arial" w:eastAsia="Times New Roman" w:hAnsi="Arial" w:cs="Arial"/>
          <w:color w:val="000000"/>
          <w:lang w:val="es-ES_tradnl" w:eastAsia="es-CO"/>
        </w:rPr>
      </w:pPr>
      <w:r w:rsidRPr="004D0358">
        <w:rPr>
          <w:rFonts w:ascii="Arial" w:eastAsia="Times New Roman" w:hAnsi="Arial" w:cs="Arial"/>
          <w:b/>
          <w:color w:val="000000"/>
          <w:lang w:val="es-ES_tradnl" w:eastAsia="es-CO"/>
        </w:rPr>
        <w:t>Artículo 7</w:t>
      </w:r>
      <w:r w:rsidR="006F404E">
        <w:rPr>
          <w:rFonts w:ascii="Arial" w:eastAsia="Times New Roman" w:hAnsi="Arial" w:cs="Arial"/>
          <w:b/>
          <w:color w:val="000000"/>
          <w:lang w:val="es-ES_tradnl" w:eastAsia="es-CO"/>
        </w:rPr>
        <w:t>7</w:t>
      </w:r>
      <w:r w:rsidRPr="004D0358">
        <w:rPr>
          <w:rFonts w:ascii="Arial" w:eastAsia="Times New Roman" w:hAnsi="Arial" w:cs="Arial"/>
          <w:b/>
          <w:color w:val="000000"/>
          <w:lang w:val="es-ES_tradnl" w:eastAsia="es-CO"/>
        </w:rPr>
        <w:t xml:space="preserve">. </w:t>
      </w:r>
      <w:r w:rsidRPr="004D0358">
        <w:rPr>
          <w:rFonts w:ascii="Arial" w:eastAsia="Times New Roman" w:hAnsi="Arial" w:cs="Arial"/>
          <w:color w:val="000000"/>
          <w:lang w:val="es-ES_tradnl" w:eastAsia="es-CO"/>
        </w:rPr>
        <w:t xml:space="preserve">Modifíquese el artículo 38G a la Ley 599 de 2000, </w:t>
      </w:r>
      <w:r w:rsidRPr="004D0358">
        <w:rPr>
          <w:rFonts w:ascii="Arial" w:eastAsia="Calibri" w:hAnsi="Arial" w:cs="Arial"/>
          <w:lang w:val="es-ES_tradnl"/>
        </w:rPr>
        <w:t xml:space="preserve">que trata sobre la prisión domiciliaria por pena parcial cumplida, </w:t>
      </w:r>
      <w:r w:rsidRPr="004D0358">
        <w:rPr>
          <w:rFonts w:ascii="Arial" w:eastAsia="Times New Roman" w:hAnsi="Arial" w:cs="Arial"/>
          <w:color w:val="000000"/>
          <w:lang w:val="es-ES_tradnl" w:eastAsia="es-CO"/>
        </w:rPr>
        <w:t>el cual quedará así:</w:t>
      </w:r>
    </w:p>
    <w:p w:rsidR="00385182" w:rsidRPr="004D0358" w:rsidRDefault="00385182" w:rsidP="00385182">
      <w:pPr>
        <w:spacing w:after="0" w:line="240" w:lineRule="auto"/>
        <w:rPr>
          <w:rFonts w:ascii="Arial" w:eastAsia="Times New Roman" w:hAnsi="Arial" w:cs="Arial"/>
          <w:color w:val="000000"/>
          <w:lang w:val="es-ES_tradnl" w:eastAsia="es-CO"/>
        </w:rPr>
      </w:pPr>
    </w:p>
    <w:p w:rsidR="00385182" w:rsidRPr="004D0358" w:rsidRDefault="00385182" w:rsidP="00385182">
      <w:pPr>
        <w:spacing w:after="0" w:line="240" w:lineRule="auto"/>
        <w:ind w:left="708"/>
        <w:jc w:val="both"/>
        <w:rPr>
          <w:rFonts w:ascii="Arial" w:eastAsia="Times New Roman" w:hAnsi="Arial" w:cs="Arial"/>
          <w:color w:val="000000"/>
          <w:lang w:val="es-ES_tradnl" w:eastAsia="es-CO"/>
        </w:rPr>
      </w:pPr>
      <w:r w:rsidRPr="004D0358">
        <w:rPr>
          <w:rFonts w:ascii="Arial" w:eastAsia="Times New Roman" w:hAnsi="Arial" w:cs="Arial"/>
          <w:i/>
          <w:color w:val="000000"/>
          <w:lang w:val="es-ES_tradnl" w:eastAsia="es-CO"/>
        </w:rPr>
        <w:t>Artículo 38G.  </w:t>
      </w:r>
      <w:r w:rsidRPr="004D0358">
        <w:rPr>
          <w:rFonts w:ascii="Arial" w:eastAsia="Times New Roman" w:hAnsi="Arial" w:cs="Arial"/>
          <w:color w:val="000000"/>
          <w:lang w:val="es-ES_tradnl" w:eastAsia="es-CO"/>
        </w:rPr>
        <w:t>La ejecución de la pena privativa de la libertad se cumplirá en el lugar de residencia o morada del condenado cuando haya cumplido la mitad de la condena y concurran los presupuestos contemplados en los numerales 3 y 4 del artículo </w:t>
      </w:r>
      <w:hyperlink r:id="rId10" w:anchor="38B" w:history="1">
        <w:r w:rsidRPr="004D0358">
          <w:rPr>
            <w:rFonts w:ascii="Arial" w:eastAsia="Times New Roman" w:hAnsi="Arial" w:cs="Arial"/>
            <w:color w:val="000000"/>
            <w:lang w:val="es-ES_tradnl" w:eastAsia="es-CO"/>
          </w:rPr>
          <w:t>38B</w:t>
        </w:r>
      </w:hyperlink>
      <w:r w:rsidRPr="004D0358">
        <w:rPr>
          <w:rFonts w:ascii="Arial" w:eastAsia="Times New Roman" w:hAnsi="Arial" w:cs="Arial"/>
          <w:color w:val="000000"/>
          <w:lang w:val="es-ES_tradnl" w:eastAsia="es-CO"/>
        </w:rPr>
        <w:t xml:space="preserve"> del presente código, excepto en los casos en que el condenado pertenezca al grupo familiar de la víctima o en aquellos eventos en que fue sentenciado por alguno de los siguientes delitos: genocidio; contra el derecho internacional humanitario; desaparición forzada; secuestro extorsivo; tortura; desplazamiento forzado; tráfico de menores; uso de menores de edad para la comisión de delitos; tráfico de migrantes; trata de personas; delitos contra la libertad, integridad y formación sexuales; extorsión; concierto para delinquir agravado; lavado de activos; terrorismo; usurpación y abuso de funciones públicas con fines </w:t>
      </w:r>
      <w:r w:rsidRPr="004D0358">
        <w:rPr>
          <w:rFonts w:ascii="Arial" w:eastAsia="Times New Roman" w:hAnsi="Arial" w:cs="Arial"/>
          <w:color w:val="000000"/>
          <w:lang w:val="es-ES_tradnl" w:eastAsia="es-CO"/>
        </w:rPr>
        <w:lastRenderedPageBreak/>
        <w:t>terroristas; financiación del terrorismo y de actividades de delincuencia organizada; administración de recursos con actividades terroristas y de delincuencia organizada; financiación del terrorismo y administración de recursos relacionados con actividades terroristas; fabricación, tráfico y porte de armas y municiones de uso restringido, uso privativo de las fuerzas armadas o explosivos; delitos relacionados con el tráfico de estupefacientes, salvo los contemplados en el artículo </w:t>
      </w:r>
      <w:hyperlink r:id="rId11" w:anchor="375" w:history="1">
        <w:r w:rsidRPr="004D0358">
          <w:rPr>
            <w:rFonts w:ascii="Arial" w:eastAsia="Times New Roman" w:hAnsi="Arial" w:cs="Arial"/>
            <w:color w:val="000000"/>
            <w:lang w:val="es-ES_tradnl" w:eastAsia="es-CO"/>
          </w:rPr>
          <w:t>375</w:t>
        </w:r>
      </w:hyperlink>
      <w:r w:rsidRPr="004D0358">
        <w:rPr>
          <w:rFonts w:ascii="Arial" w:eastAsia="Times New Roman" w:hAnsi="Arial" w:cs="Arial"/>
          <w:color w:val="000000"/>
          <w:lang w:val="es-ES_tradnl" w:eastAsia="es-CO"/>
        </w:rPr>
        <w:t> y el inciso 2o del artículo </w:t>
      </w:r>
      <w:hyperlink r:id="rId12" w:anchor="376" w:history="1">
        <w:r w:rsidRPr="004D0358">
          <w:rPr>
            <w:rFonts w:ascii="Arial" w:eastAsia="Times New Roman" w:hAnsi="Arial" w:cs="Arial"/>
            <w:color w:val="000000"/>
            <w:lang w:val="es-ES_tradnl" w:eastAsia="es-CO"/>
          </w:rPr>
          <w:t>376</w:t>
        </w:r>
      </w:hyperlink>
      <w:r w:rsidRPr="004D0358">
        <w:rPr>
          <w:rFonts w:ascii="Arial" w:eastAsia="Times New Roman" w:hAnsi="Arial" w:cs="Arial"/>
          <w:color w:val="000000"/>
          <w:lang w:val="es-ES_tradnl" w:eastAsia="es-CO"/>
        </w:rPr>
        <w:t xml:space="preserve"> del presente código; </w:t>
      </w:r>
      <w:r w:rsidRPr="0041282D">
        <w:rPr>
          <w:rFonts w:ascii="Arial" w:eastAsia="Times New Roman" w:hAnsi="Arial" w:cs="Arial"/>
          <w:color w:val="000000"/>
          <w:lang w:val="es-ES_tradnl" w:eastAsia="es-CO"/>
        </w:rPr>
        <w:t xml:space="preserve">en los delitos que afecten el patrimonio del Estado y en los delitos dolosos contra la administración pública contemplados </w:t>
      </w:r>
      <w:r w:rsidRPr="0041282D">
        <w:rPr>
          <w:rFonts w:ascii="Arial" w:eastAsia="Calibri" w:hAnsi="Arial" w:cs="Arial"/>
          <w:lang w:val="es-ES_tradnl"/>
        </w:rPr>
        <w:t>en el Título XV, Capítulos Primero, Segundo, Tercero y Cuarto del Libro Segundo de este Código.</w:t>
      </w:r>
      <w:r w:rsidRPr="004D0358">
        <w:rPr>
          <w:rFonts w:ascii="Arial" w:eastAsia="Calibri" w:hAnsi="Arial" w:cs="Arial"/>
          <w:b/>
          <w:lang w:val="es-ES_tradnl"/>
        </w:rPr>
        <w:t xml:space="preserve"> </w:t>
      </w:r>
    </w:p>
    <w:p w:rsidR="00385182" w:rsidRPr="004D0358" w:rsidRDefault="00385182" w:rsidP="00385182">
      <w:pPr>
        <w:spacing w:after="0" w:line="240" w:lineRule="auto"/>
        <w:rPr>
          <w:rFonts w:ascii="Arial" w:eastAsia="Calibri" w:hAnsi="Arial" w:cs="Arial"/>
          <w:lang w:val="es-ES_tradnl"/>
        </w:rPr>
      </w:pPr>
    </w:p>
    <w:p w:rsidR="00385182" w:rsidRPr="004D0358" w:rsidRDefault="00385182" w:rsidP="00385182">
      <w:pPr>
        <w:spacing w:after="0"/>
        <w:rPr>
          <w:rFonts w:ascii="Arial" w:eastAsia="Times New Roman" w:hAnsi="Arial" w:cs="Arial"/>
          <w:color w:val="000000"/>
          <w:lang w:eastAsia="es-CO"/>
        </w:rPr>
      </w:pPr>
      <w:r w:rsidRPr="004D0358">
        <w:rPr>
          <w:rFonts w:ascii="Arial" w:eastAsia="Times New Roman" w:hAnsi="Arial" w:cs="Arial"/>
          <w:b/>
          <w:color w:val="000000"/>
          <w:lang w:eastAsia="es-CO"/>
        </w:rPr>
        <w:t>Artículo 7</w:t>
      </w:r>
      <w:r w:rsidR="006F404E">
        <w:rPr>
          <w:rFonts w:ascii="Arial" w:eastAsia="Times New Roman" w:hAnsi="Arial" w:cs="Arial"/>
          <w:b/>
          <w:color w:val="000000"/>
          <w:lang w:eastAsia="es-CO"/>
        </w:rPr>
        <w:t>8</w:t>
      </w:r>
      <w:r w:rsidRPr="004D0358">
        <w:rPr>
          <w:rFonts w:ascii="Arial" w:eastAsia="Times New Roman" w:hAnsi="Arial" w:cs="Arial"/>
          <w:b/>
          <w:color w:val="000000"/>
          <w:lang w:eastAsia="es-CO"/>
        </w:rPr>
        <w:t>.</w:t>
      </w:r>
      <w:r w:rsidRPr="004D0358">
        <w:rPr>
          <w:rFonts w:ascii="Arial" w:eastAsia="Times New Roman" w:hAnsi="Arial" w:cs="Arial"/>
          <w:color w:val="000000"/>
          <w:lang w:eastAsia="es-CO"/>
        </w:rPr>
        <w:t xml:space="preserve"> Modifíquese el artículo 46 a la Ley 599 de 2000, el cual quedará así:</w:t>
      </w:r>
    </w:p>
    <w:p w:rsidR="00385182" w:rsidRPr="004D0358" w:rsidRDefault="00385182" w:rsidP="00385182">
      <w:pPr>
        <w:spacing w:after="0"/>
        <w:rPr>
          <w:rFonts w:ascii="Arial" w:eastAsia="Times New Roman" w:hAnsi="Arial" w:cs="Arial"/>
          <w:color w:val="000000"/>
          <w:lang w:eastAsia="es-CO"/>
        </w:rPr>
      </w:pPr>
    </w:p>
    <w:p w:rsidR="00385182" w:rsidRPr="004D0358" w:rsidRDefault="00385182" w:rsidP="00385182">
      <w:pPr>
        <w:spacing w:line="240" w:lineRule="atLeast"/>
        <w:ind w:left="708"/>
        <w:jc w:val="both"/>
        <w:rPr>
          <w:rFonts w:ascii="Arial" w:eastAsia="Times New Roman" w:hAnsi="Arial" w:cs="Arial"/>
          <w:color w:val="000000"/>
          <w:lang w:eastAsia="es-CO"/>
        </w:rPr>
      </w:pPr>
      <w:r w:rsidRPr="004D0358">
        <w:rPr>
          <w:rFonts w:ascii="Arial" w:eastAsia="Times New Roman" w:hAnsi="Arial" w:cs="Arial"/>
          <w:i/>
          <w:color w:val="000000"/>
          <w:lang w:eastAsia="es-CO"/>
        </w:rPr>
        <w:t>“Artículo 46. La inhabilitación para el ejercicio de profesión, arte, oficio, industria o comercio.</w:t>
      </w:r>
      <w:r w:rsidRPr="004D0358">
        <w:rPr>
          <w:rFonts w:ascii="Arial" w:eastAsia="Times New Roman" w:hAnsi="Arial" w:cs="Arial"/>
          <w:color w:val="000000"/>
          <w:lang w:eastAsia="es-CO"/>
        </w:rPr>
        <w:t> La pena de inhabilitación para el ejercicio de profesión, arte, oficio, industria o comercio, se impondrá por el mismo tiempo de la pena de prisión impuesta, sin exceder los límites que alude el artículo </w:t>
      </w:r>
      <w:hyperlink r:id="rId13" w:anchor="51" w:tgtFrame="_blank" w:history="1">
        <w:r w:rsidRPr="004D0358">
          <w:rPr>
            <w:rFonts w:ascii="Arial" w:eastAsia="Times New Roman" w:hAnsi="Arial" w:cs="Arial"/>
            <w:color w:val="000000"/>
            <w:lang w:eastAsia="es-CO"/>
          </w:rPr>
          <w:t>51</w:t>
        </w:r>
      </w:hyperlink>
      <w:r w:rsidRPr="004D0358">
        <w:rPr>
          <w:rFonts w:ascii="Arial" w:eastAsia="Times New Roman" w:hAnsi="Arial" w:cs="Arial"/>
          <w:color w:val="000000"/>
          <w:lang w:eastAsia="es-CO"/>
        </w:rPr>
        <w:t> de este Código, siempre que la infracción se cometa con abuso del ejercicio de cualquiera de las mencionadas actividades, medie relación de causalidad entre el delito y la profesión o contravenga las obligaciones que de su ejercicio se deriven.</w:t>
      </w:r>
    </w:p>
    <w:p w:rsidR="00385182" w:rsidRPr="0041282D" w:rsidRDefault="00385182" w:rsidP="00385182">
      <w:pPr>
        <w:spacing w:line="240" w:lineRule="atLeast"/>
        <w:ind w:left="708"/>
        <w:jc w:val="both"/>
        <w:rPr>
          <w:rFonts w:ascii="Arial" w:eastAsia="Times New Roman" w:hAnsi="Arial" w:cs="Arial"/>
          <w:color w:val="000000"/>
          <w:lang w:eastAsia="es-CO"/>
        </w:rPr>
      </w:pPr>
      <w:r w:rsidRPr="0041282D">
        <w:rPr>
          <w:rFonts w:ascii="Arial" w:eastAsia="Times New Roman" w:hAnsi="Arial" w:cs="Arial"/>
          <w:color w:val="000000"/>
          <w:lang w:eastAsia="es-CO"/>
        </w:rPr>
        <w:t>En todas las condenas por delitos contra la administración pública el juez deberá imponer esta pena, cuando el ejercicio de profesión, arte, oficio, industria o comercio haya facilitado la conducta punible.</w:t>
      </w:r>
    </w:p>
    <w:p w:rsidR="00385182" w:rsidRPr="004D0358" w:rsidRDefault="00385182" w:rsidP="00385182">
      <w:pPr>
        <w:spacing w:line="240" w:lineRule="atLeast"/>
        <w:ind w:left="708"/>
        <w:jc w:val="both"/>
        <w:rPr>
          <w:rFonts w:ascii="Arial" w:eastAsia="Times New Roman" w:hAnsi="Arial" w:cs="Arial"/>
          <w:color w:val="000000"/>
          <w:lang w:eastAsia="es-CO"/>
        </w:rPr>
      </w:pPr>
      <w:r w:rsidRPr="004D0358">
        <w:rPr>
          <w:rFonts w:ascii="Arial" w:eastAsia="Times New Roman" w:hAnsi="Arial" w:cs="Arial"/>
          <w:color w:val="000000"/>
          <w:lang w:eastAsia="es-CO"/>
        </w:rPr>
        <w:t> En firme la sentencia que impusiere esta pena, el juez la comunicará a la respectiva Cámara de Comercio para su inclusión en el Registro Único Empresarial (RUES) o el que haga sus veces, a la Dirección de Impuestos y Aduanas Nacionales, y demás autoridades encargadas del registro de la profesión, comercio, arte u oficio del condenado, según corresponda.”</w:t>
      </w:r>
    </w:p>
    <w:p w:rsidR="00385182" w:rsidRPr="004D0358" w:rsidRDefault="006F404E" w:rsidP="00385182">
      <w:pPr>
        <w:spacing w:before="100" w:beforeAutospacing="1" w:after="100" w:afterAutospacing="1" w:line="270" w:lineRule="atLeast"/>
        <w:jc w:val="both"/>
        <w:rPr>
          <w:rFonts w:ascii="Arial" w:eastAsia="Times New Roman" w:hAnsi="Arial" w:cs="Arial"/>
          <w:color w:val="000000"/>
          <w:lang w:eastAsia="es-CO"/>
        </w:rPr>
      </w:pPr>
      <w:r>
        <w:rPr>
          <w:rFonts w:ascii="Arial" w:eastAsia="Times New Roman" w:hAnsi="Arial" w:cs="Arial"/>
          <w:b/>
          <w:color w:val="000000"/>
          <w:lang w:eastAsia="es-CO"/>
        </w:rPr>
        <w:t>Artículo 79</w:t>
      </w:r>
      <w:r w:rsidR="00385182" w:rsidRPr="004D0358">
        <w:rPr>
          <w:rFonts w:ascii="Arial" w:eastAsia="Times New Roman" w:hAnsi="Arial" w:cs="Arial"/>
          <w:b/>
          <w:color w:val="000000"/>
          <w:lang w:eastAsia="es-CO"/>
        </w:rPr>
        <w:t>.</w:t>
      </w:r>
      <w:r w:rsidR="00385182" w:rsidRPr="004D0358">
        <w:rPr>
          <w:rFonts w:ascii="Arial" w:eastAsia="Times New Roman" w:hAnsi="Arial" w:cs="Arial"/>
          <w:color w:val="000000"/>
          <w:lang w:eastAsia="es-CO"/>
        </w:rPr>
        <w:t xml:space="preserve"> Modifíquese el artículo 194 de la Ley 599 de 2000, el cual quedará así: </w:t>
      </w:r>
    </w:p>
    <w:p w:rsidR="00385182" w:rsidRPr="0041282D" w:rsidRDefault="00385182" w:rsidP="00385182">
      <w:pPr>
        <w:shd w:val="clear" w:color="auto" w:fill="FFFFFF"/>
        <w:spacing w:after="0" w:line="240" w:lineRule="auto"/>
        <w:ind w:left="720"/>
        <w:contextualSpacing/>
        <w:jc w:val="both"/>
        <w:rPr>
          <w:rFonts w:ascii="Arial" w:eastAsia="Times New Roman" w:hAnsi="Arial" w:cs="Arial"/>
          <w:color w:val="000000"/>
          <w:lang w:eastAsia="es-CO"/>
        </w:rPr>
      </w:pPr>
      <w:r w:rsidRPr="004D0358">
        <w:rPr>
          <w:rFonts w:ascii="Arial" w:eastAsia="Times New Roman" w:hAnsi="Arial" w:cs="Arial"/>
          <w:i/>
          <w:color w:val="000000"/>
          <w:lang w:eastAsia="es-CO"/>
        </w:rPr>
        <w:t>“Artículo 194. Divulgación y empleo de documentos reservados</w:t>
      </w:r>
      <w:r w:rsidRPr="004D0358">
        <w:rPr>
          <w:rFonts w:ascii="Arial" w:eastAsia="Times New Roman" w:hAnsi="Arial" w:cs="Arial"/>
          <w:b/>
          <w:color w:val="000000"/>
          <w:lang w:eastAsia="es-CO"/>
        </w:rPr>
        <w:t>.</w:t>
      </w:r>
      <w:r w:rsidRPr="004D0358">
        <w:rPr>
          <w:rFonts w:ascii="Arial" w:eastAsia="Times New Roman" w:hAnsi="Arial" w:cs="Arial"/>
          <w:color w:val="000000"/>
          <w:lang w:eastAsia="es-CO"/>
        </w:rPr>
        <w:t xml:space="preserve"> El </w:t>
      </w:r>
      <w:r w:rsidR="00223CC3" w:rsidRPr="004D0358">
        <w:rPr>
          <w:rFonts w:ascii="Arial" w:eastAsia="Times New Roman" w:hAnsi="Arial" w:cs="Arial"/>
          <w:color w:val="000000"/>
          <w:lang w:eastAsia="es-CO"/>
        </w:rPr>
        <w:t>que,</w:t>
      </w:r>
      <w:r w:rsidRPr="004D0358">
        <w:rPr>
          <w:rFonts w:ascii="Arial" w:eastAsia="Times New Roman" w:hAnsi="Arial" w:cs="Arial"/>
          <w:color w:val="000000"/>
          <w:lang w:eastAsia="es-CO"/>
        </w:rPr>
        <w:t xml:space="preserve"> en provecho propio o ajeno, o con perjuicio de otro </w:t>
      </w:r>
      <w:r w:rsidRPr="0041282D">
        <w:rPr>
          <w:rFonts w:ascii="Arial" w:eastAsia="Times New Roman" w:hAnsi="Arial" w:cs="Arial"/>
          <w:color w:val="000000"/>
          <w:lang w:eastAsia="es-CO"/>
        </w:rPr>
        <w:t>o de la administración de justicia, divulgue o emplee el contenido de un documento o información que deba permanecer en reserva, incurrirá en pena de prisión de tres (3) a cinco (5) años.</w:t>
      </w:r>
    </w:p>
    <w:p w:rsidR="00385182" w:rsidRPr="0041282D" w:rsidRDefault="00385182" w:rsidP="00385182">
      <w:pPr>
        <w:shd w:val="clear" w:color="auto" w:fill="FFFFFF"/>
        <w:spacing w:after="0" w:line="240" w:lineRule="auto"/>
        <w:ind w:left="720"/>
        <w:contextualSpacing/>
        <w:jc w:val="both"/>
        <w:rPr>
          <w:rFonts w:ascii="Arial" w:eastAsia="Times New Roman" w:hAnsi="Arial" w:cs="Arial"/>
          <w:color w:val="000000"/>
          <w:lang w:eastAsia="es-CO"/>
        </w:rPr>
      </w:pPr>
    </w:p>
    <w:p w:rsidR="00385182" w:rsidRPr="004D0358" w:rsidRDefault="00385182" w:rsidP="00385182">
      <w:pPr>
        <w:shd w:val="clear" w:color="auto" w:fill="FFFFFF"/>
        <w:spacing w:after="0" w:line="240" w:lineRule="auto"/>
        <w:ind w:left="720"/>
        <w:contextualSpacing/>
        <w:jc w:val="both"/>
        <w:rPr>
          <w:rFonts w:ascii="Arial" w:eastAsia="Times New Roman" w:hAnsi="Arial" w:cs="Arial"/>
          <w:color w:val="000000"/>
          <w:lang w:eastAsia="es-CO"/>
        </w:rPr>
      </w:pPr>
      <w:r w:rsidRPr="004D0358">
        <w:rPr>
          <w:rFonts w:ascii="Arial" w:eastAsia="Times New Roman" w:hAnsi="Arial" w:cs="Arial"/>
          <w:color w:val="000000"/>
          <w:lang w:eastAsia="es-CO"/>
        </w:rPr>
        <w:t>Se exceptúa de lo anteriormente previsto, el ejercicio legítimo de la libertad de información y de prensa”</w:t>
      </w:r>
    </w:p>
    <w:p w:rsidR="00385182" w:rsidRPr="004D0358" w:rsidRDefault="00385182" w:rsidP="00385182">
      <w:pPr>
        <w:shd w:val="clear" w:color="auto" w:fill="FFFFFF"/>
        <w:spacing w:after="0" w:line="240" w:lineRule="auto"/>
        <w:ind w:left="720"/>
        <w:contextualSpacing/>
        <w:jc w:val="both"/>
        <w:rPr>
          <w:rFonts w:ascii="Arial" w:eastAsia="Times New Roman" w:hAnsi="Arial" w:cs="Arial"/>
          <w:color w:val="000000"/>
          <w:lang w:eastAsia="es-CO"/>
        </w:rPr>
      </w:pPr>
    </w:p>
    <w:p w:rsidR="00385182" w:rsidRPr="004D0358" w:rsidRDefault="00385182" w:rsidP="00385182">
      <w:pPr>
        <w:spacing w:after="0"/>
        <w:jc w:val="both"/>
        <w:rPr>
          <w:rFonts w:ascii="Arial" w:eastAsia="Times New Roman" w:hAnsi="Arial" w:cs="Arial"/>
          <w:lang w:eastAsia="es-CO"/>
        </w:rPr>
      </w:pPr>
      <w:r w:rsidRPr="004D0358">
        <w:rPr>
          <w:rFonts w:ascii="Arial" w:hAnsi="Arial" w:cs="Arial"/>
          <w:b/>
        </w:rPr>
        <w:t>Artículo 8</w:t>
      </w:r>
      <w:r w:rsidR="006F404E">
        <w:rPr>
          <w:rFonts w:ascii="Arial" w:hAnsi="Arial" w:cs="Arial"/>
          <w:b/>
        </w:rPr>
        <w:t>0</w:t>
      </w:r>
      <w:r w:rsidRPr="004D0358">
        <w:rPr>
          <w:rFonts w:ascii="Arial" w:hAnsi="Arial" w:cs="Arial"/>
          <w:b/>
        </w:rPr>
        <w:t>.</w:t>
      </w:r>
      <w:r w:rsidRPr="004D0358">
        <w:rPr>
          <w:rFonts w:ascii="Arial" w:hAnsi="Arial" w:cs="Arial"/>
        </w:rPr>
        <w:t xml:space="preserve"> </w:t>
      </w:r>
      <w:r w:rsidRPr="004D0358">
        <w:rPr>
          <w:rFonts w:ascii="Arial" w:eastAsia="Times New Roman" w:hAnsi="Arial" w:cs="Arial"/>
          <w:lang w:eastAsia="es-CO"/>
        </w:rPr>
        <w:t>Adiciónese un inciso al artículo 290 de la Ley 599 de 2000, que contemple las circunstancias de agravación punitiva para la falsedad documental, el cual quedará así:</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lang w:eastAsia="es-CO"/>
        </w:rPr>
      </w:pPr>
      <w:r w:rsidRPr="004D0358">
        <w:rPr>
          <w:rFonts w:ascii="Arial" w:eastAsia="Times New Roman" w:hAnsi="Arial" w:cs="Arial"/>
          <w:i/>
          <w:color w:val="000000"/>
          <w:lang w:eastAsia="es-CO"/>
        </w:rPr>
        <w:t>“Artículo 290. Circunstancia de agravación punitiva.</w:t>
      </w:r>
      <w:r w:rsidRPr="004D0358">
        <w:rPr>
          <w:rFonts w:ascii="Arial" w:eastAsia="Times New Roman" w:hAnsi="Arial" w:cs="Arial"/>
          <w:lang w:eastAsia="es-CO"/>
        </w:rPr>
        <w:t> La pena se aumentará hasta en la mitad para el copartícipe en la realización de cualesquiera de las conductas descritas en los artículos anteriores que usare el documento, salvo en el evento del artículo </w:t>
      </w:r>
      <w:hyperlink r:id="rId14" w:anchor="289" w:history="1">
        <w:r w:rsidRPr="004D0358">
          <w:rPr>
            <w:rFonts w:ascii="Arial" w:eastAsia="Times New Roman" w:hAnsi="Arial" w:cs="Arial"/>
            <w:lang w:eastAsia="es-CO"/>
          </w:rPr>
          <w:t>289</w:t>
        </w:r>
      </w:hyperlink>
      <w:r w:rsidRPr="004D0358">
        <w:rPr>
          <w:rFonts w:ascii="Arial" w:eastAsia="Times New Roman" w:hAnsi="Arial" w:cs="Arial"/>
          <w:lang w:eastAsia="es-CO"/>
        </w:rPr>
        <w:t> de este Código.</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lang w:eastAsia="es-CO"/>
        </w:rPr>
      </w:pPr>
      <w:r w:rsidRPr="004D0358">
        <w:rPr>
          <w:rFonts w:ascii="Arial" w:eastAsia="Times New Roman" w:hAnsi="Arial" w:cs="Arial"/>
          <w:lang w:eastAsia="es-CO"/>
        </w:rPr>
        <w:lastRenderedPageBreak/>
        <w:t>Si la conducta recae sobre documentos relacionados con medios motorizados, la pena se incrementará en las tres cuartas partes.</w:t>
      </w:r>
    </w:p>
    <w:p w:rsidR="00385182" w:rsidRPr="0041282D" w:rsidRDefault="00385182" w:rsidP="00385182">
      <w:pPr>
        <w:spacing w:before="100" w:beforeAutospacing="1" w:after="100" w:afterAutospacing="1" w:line="270" w:lineRule="atLeast"/>
        <w:ind w:left="708"/>
        <w:jc w:val="both"/>
        <w:rPr>
          <w:rFonts w:ascii="Arial" w:eastAsia="Times New Roman" w:hAnsi="Arial" w:cs="Arial"/>
          <w:lang w:eastAsia="es-CO"/>
        </w:rPr>
      </w:pPr>
      <w:r w:rsidRPr="0041282D">
        <w:rPr>
          <w:rFonts w:ascii="Arial" w:eastAsia="Times New Roman" w:hAnsi="Arial" w:cs="Arial"/>
          <w:lang w:eastAsia="es-CO"/>
        </w:rPr>
        <w:t xml:space="preserve">Si la conducta recae sobre documentos relacionados con el sistema general de seguridad social o con programas estatales de atención a niños, niñas y adolescentes, la pena se incrementará en la mitad.” </w:t>
      </w:r>
    </w:p>
    <w:p w:rsidR="00385182" w:rsidRPr="004D0358" w:rsidRDefault="00385182" w:rsidP="00385182">
      <w:pPr>
        <w:spacing w:before="100" w:beforeAutospacing="1" w:after="100" w:afterAutospacing="1" w:line="270" w:lineRule="atLeast"/>
        <w:jc w:val="both"/>
        <w:rPr>
          <w:rFonts w:ascii="Arial" w:eastAsia="Times New Roman" w:hAnsi="Arial" w:cs="Arial"/>
          <w:b/>
          <w:lang w:eastAsia="es-CO"/>
        </w:rPr>
      </w:pPr>
      <w:r w:rsidRPr="004D0358">
        <w:rPr>
          <w:rFonts w:ascii="Arial" w:eastAsia="Times New Roman" w:hAnsi="Arial" w:cs="Arial"/>
          <w:b/>
          <w:lang w:eastAsia="es-CO"/>
        </w:rPr>
        <w:t>Artículo 8</w:t>
      </w:r>
      <w:r w:rsidR="006F404E">
        <w:rPr>
          <w:rFonts w:ascii="Arial" w:eastAsia="Times New Roman" w:hAnsi="Arial" w:cs="Arial"/>
          <w:b/>
          <w:lang w:eastAsia="es-CO"/>
        </w:rPr>
        <w:t>1</w:t>
      </w:r>
      <w:r w:rsidRPr="004D0358">
        <w:rPr>
          <w:rFonts w:ascii="Arial" w:eastAsia="Times New Roman" w:hAnsi="Arial" w:cs="Arial"/>
          <w:b/>
          <w:lang w:eastAsia="es-CO"/>
        </w:rPr>
        <w:t>.</w:t>
      </w:r>
      <w:r w:rsidRPr="004D0358">
        <w:rPr>
          <w:rFonts w:ascii="Arial" w:eastAsia="Times New Roman" w:hAnsi="Arial" w:cs="Arial"/>
          <w:lang w:eastAsia="es-CO"/>
        </w:rPr>
        <w:t xml:space="preserve"> Créese un artículo 325C en la Ley 599 de 2000, el cual quedará así:</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b/>
          <w:lang w:eastAsia="es-CO"/>
        </w:rPr>
      </w:pPr>
      <w:r w:rsidRPr="004D0358">
        <w:rPr>
          <w:rFonts w:ascii="Arial" w:eastAsia="Times New Roman" w:hAnsi="Arial" w:cs="Arial"/>
          <w:lang w:eastAsia="es-CO"/>
        </w:rPr>
        <w:t>“</w:t>
      </w:r>
      <w:r w:rsidRPr="004D0358">
        <w:rPr>
          <w:rFonts w:ascii="Arial" w:eastAsia="Times New Roman" w:hAnsi="Arial" w:cs="Arial"/>
          <w:i/>
          <w:lang w:eastAsia="es-CO"/>
        </w:rPr>
        <w:t>Artículo 325 C.</w:t>
      </w:r>
      <w:r w:rsidRPr="004D0358">
        <w:rPr>
          <w:rFonts w:ascii="Arial" w:eastAsia="Times New Roman" w:hAnsi="Arial" w:cs="Arial"/>
          <w:lang w:eastAsia="es-CO"/>
        </w:rPr>
        <w:t xml:space="preserve"> </w:t>
      </w:r>
      <w:r w:rsidRPr="004D0358">
        <w:rPr>
          <w:rFonts w:ascii="Arial" w:eastAsia="Times New Roman" w:hAnsi="Arial" w:cs="Arial"/>
          <w:bCs/>
          <w:i/>
          <w:lang w:eastAsia="es-CO"/>
        </w:rPr>
        <w:t>Omisión de reportes sobre operaciones sospechosas de corrupción</w:t>
      </w:r>
      <w:r w:rsidRPr="004D0358">
        <w:rPr>
          <w:rFonts w:ascii="Arial" w:eastAsia="Times New Roman" w:hAnsi="Arial" w:cs="Arial"/>
          <w:b/>
          <w:bCs/>
          <w:lang w:eastAsia="es-CO"/>
        </w:rPr>
        <w:t xml:space="preserve">. </w:t>
      </w:r>
      <w:r w:rsidRPr="004D0358">
        <w:rPr>
          <w:rFonts w:ascii="Arial" w:eastAsia="Times New Roman" w:hAnsi="Arial" w:cs="Arial"/>
          <w:lang w:eastAsia="es-CO"/>
        </w:rPr>
        <w:t>Los contadores, revisores fiscales y jefes de control interno, que estando obligados a reportar en los términos definidos por el Ministerio de Justicia y del Derecho, omitan el cumplimiento de los reportes de operaciones inusuales o sospechosas de corrupción a la Unidad de Información y Análisis Financiero (UIAF), incurrirán en prisión de tres (3) a seis (6) años y multa de cien (100) a trescientos (300) salarios mínimos legales mensuales vigentes, siempre que la conducta no constituya delito sancionado con pena mayor”</w:t>
      </w:r>
    </w:p>
    <w:p w:rsidR="00385182" w:rsidRPr="004D0358" w:rsidRDefault="00385182" w:rsidP="00385182">
      <w:pPr>
        <w:jc w:val="both"/>
        <w:rPr>
          <w:rFonts w:ascii="Arial" w:eastAsia="Times New Roman" w:hAnsi="Arial" w:cs="Arial"/>
          <w:color w:val="000000"/>
          <w:lang w:eastAsia="es-CO"/>
        </w:rPr>
      </w:pPr>
      <w:r w:rsidRPr="004D0358">
        <w:rPr>
          <w:rFonts w:ascii="Arial" w:eastAsia="Times New Roman" w:hAnsi="Arial" w:cs="Arial"/>
          <w:b/>
          <w:color w:val="000000"/>
          <w:lang w:eastAsia="es-CO"/>
        </w:rPr>
        <w:t>Artículo 8</w:t>
      </w:r>
      <w:r w:rsidR="006F404E">
        <w:rPr>
          <w:rFonts w:ascii="Arial" w:eastAsia="Times New Roman" w:hAnsi="Arial" w:cs="Arial"/>
          <w:b/>
          <w:color w:val="000000"/>
          <w:lang w:eastAsia="es-CO"/>
        </w:rPr>
        <w:t>2</w:t>
      </w:r>
      <w:r w:rsidRPr="004D0358">
        <w:rPr>
          <w:rFonts w:ascii="Arial" w:eastAsia="Times New Roman" w:hAnsi="Arial" w:cs="Arial"/>
          <w:b/>
          <w:color w:val="000000"/>
          <w:lang w:eastAsia="es-CO"/>
        </w:rPr>
        <w:t>.</w:t>
      </w:r>
      <w:r w:rsidRPr="004D0358">
        <w:rPr>
          <w:rFonts w:ascii="Arial" w:eastAsia="Times New Roman" w:hAnsi="Arial" w:cs="Arial"/>
          <w:color w:val="000000"/>
          <w:lang w:eastAsia="es-CO"/>
        </w:rPr>
        <w:t xml:space="preserve"> Modifíquese el artículo 326 de la Ley 599 de 2000, el cual quedará así:</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color w:val="000000"/>
          <w:lang w:eastAsia="es-CO"/>
        </w:rPr>
      </w:pPr>
      <w:r w:rsidRPr="004D0358">
        <w:rPr>
          <w:rFonts w:ascii="Arial" w:eastAsia="Times New Roman" w:hAnsi="Arial" w:cs="Arial"/>
          <w:i/>
          <w:color w:val="000000"/>
          <w:lang w:eastAsia="es-CO"/>
        </w:rPr>
        <w:t>“Artículo 326. Testaferrato</w:t>
      </w:r>
      <w:r w:rsidRPr="004D0358">
        <w:rPr>
          <w:rFonts w:ascii="Arial" w:eastAsia="Times New Roman" w:hAnsi="Arial" w:cs="Arial"/>
          <w:color w:val="000000"/>
          <w:lang w:eastAsia="es-CO"/>
        </w:rPr>
        <w:t xml:space="preserve">. Quien preste su nombre para adquirir bienes con dineros provenientes del delito de narcotráfico y conexos, </w:t>
      </w:r>
      <w:r w:rsidRPr="0041282D">
        <w:rPr>
          <w:rFonts w:ascii="Arial" w:eastAsia="Times New Roman" w:hAnsi="Arial" w:cs="Arial"/>
          <w:color w:val="000000"/>
          <w:lang w:eastAsia="es-CO"/>
        </w:rPr>
        <w:t>o de delitos contra la administración pública o contra la eficaz y recta administración de justicia, o que afecten el patrimonio del Estado, incurrirá en prisión de noventa y seis (96) a</w:t>
      </w:r>
      <w:r w:rsidRPr="004D0358">
        <w:rPr>
          <w:rFonts w:ascii="Arial" w:eastAsia="Times New Roman" w:hAnsi="Arial" w:cs="Arial"/>
          <w:color w:val="000000"/>
          <w:lang w:eastAsia="es-CO"/>
        </w:rPr>
        <w:t xml:space="preserve"> doscientos setenta (270) meses y multa de seiscientos sesenta y seis punto sesenta y seis (666.66) a cincuenta mil (50.000) salarios mínimos legales mensuales vigentes, sin perjuicio del decomiso de los respectivos bienes.</w:t>
      </w:r>
    </w:p>
    <w:p w:rsidR="00385182" w:rsidRPr="004D0358" w:rsidRDefault="00385182" w:rsidP="00385182">
      <w:pPr>
        <w:spacing w:after="0" w:line="240" w:lineRule="auto"/>
        <w:ind w:left="708"/>
        <w:jc w:val="both"/>
        <w:rPr>
          <w:rFonts w:ascii="Arial" w:eastAsia="Times New Roman" w:hAnsi="Arial" w:cs="Arial"/>
          <w:color w:val="000000"/>
          <w:lang w:eastAsia="es-CO"/>
        </w:rPr>
      </w:pPr>
      <w:r w:rsidRPr="004D0358">
        <w:rPr>
          <w:rFonts w:ascii="Arial" w:eastAsia="Times New Roman" w:hAnsi="Arial" w:cs="Arial"/>
          <w:color w:val="000000"/>
          <w:lang w:eastAsia="es-CO"/>
        </w:rPr>
        <w:t>La misma pena se impondrá cuando la conducta descrita en el inciso anterior se realice con dineros provenientes del secuestro extorsivo, extorsión y conexos y la multa será de seis mil seiscientos sesenta y seis punto sesenta y seis (6.666.66) a cincuenta mil (50.000) salarios mínimos legales mensuales vigentes, sin perjuicio del decomiso de los respectivos bienes.”</w:t>
      </w:r>
    </w:p>
    <w:p w:rsidR="00385182" w:rsidRPr="004D0358" w:rsidRDefault="00385182" w:rsidP="00385182">
      <w:pPr>
        <w:spacing w:after="0" w:line="240" w:lineRule="auto"/>
        <w:jc w:val="both"/>
        <w:rPr>
          <w:rFonts w:ascii="Arial" w:eastAsia="Times New Roman" w:hAnsi="Arial" w:cs="Arial"/>
          <w:color w:val="000000"/>
          <w:lang w:eastAsia="es-CO"/>
        </w:rPr>
      </w:pPr>
    </w:p>
    <w:p w:rsidR="00385182" w:rsidRPr="004D0358" w:rsidRDefault="00385182" w:rsidP="00385182">
      <w:pPr>
        <w:spacing w:after="0" w:line="240" w:lineRule="auto"/>
        <w:jc w:val="both"/>
        <w:rPr>
          <w:rFonts w:ascii="Arial" w:eastAsia="Times New Roman" w:hAnsi="Arial" w:cs="Arial"/>
          <w:color w:val="000000"/>
          <w:lang w:eastAsia="es-CO"/>
        </w:rPr>
      </w:pPr>
      <w:r w:rsidRPr="004D0358">
        <w:rPr>
          <w:rFonts w:ascii="Arial" w:eastAsia="Times New Roman" w:hAnsi="Arial" w:cs="Arial"/>
          <w:b/>
          <w:color w:val="000000"/>
          <w:lang w:eastAsia="es-CO"/>
        </w:rPr>
        <w:t>Artículo 8</w:t>
      </w:r>
      <w:r w:rsidR="006F404E">
        <w:rPr>
          <w:rFonts w:ascii="Arial" w:eastAsia="Times New Roman" w:hAnsi="Arial" w:cs="Arial"/>
          <w:b/>
          <w:color w:val="000000"/>
          <w:lang w:eastAsia="es-CO"/>
        </w:rPr>
        <w:t>3</w:t>
      </w:r>
      <w:r w:rsidRPr="004D0358">
        <w:rPr>
          <w:rFonts w:ascii="Arial" w:eastAsia="Times New Roman" w:hAnsi="Arial" w:cs="Arial"/>
          <w:b/>
          <w:color w:val="000000"/>
          <w:lang w:eastAsia="es-CO"/>
        </w:rPr>
        <w:t>.</w:t>
      </w:r>
      <w:r w:rsidRPr="004D0358">
        <w:rPr>
          <w:rFonts w:ascii="Arial" w:eastAsia="Times New Roman" w:hAnsi="Arial" w:cs="Arial"/>
          <w:color w:val="000000"/>
          <w:lang w:eastAsia="es-CO"/>
        </w:rPr>
        <w:t xml:space="preserve"> Modifíquese el artículo 340 de la Ley 599 de 2000, el cual quedará:</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color w:val="000000"/>
          <w:lang w:eastAsia="es-CO"/>
        </w:rPr>
      </w:pPr>
      <w:r w:rsidRPr="004D0358">
        <w:rPr>
          <w:rFonts w:ascii="Arial" w:hAnsi="Arial" w:cs="Arial"/>
        </w:rPr>
        <w:t>“</w:t>
      </w:r>
      <w:r w:rsidRPr="004D0358">
        <w:rPr>
          <w:rFonts w:ascii="Arial" w:hAnsi="Arial" w:cs="Arial"/>
          <w:i/>
        </w:rPr>
        <w:t>Artículo 340. Concierto para delinquir</w:t>
      </w:r>
      <w:r w:rsidRPr="004D0358">
        <w:rPr>
          <w:rFonts w:ascii="Arial" w:hAnsi="Arial" w:cs="Arial"/>
        </w:rPr>
        <w:t xml:space="preserve">. </w:t>
      </w:r>
      <w:r w:rsidRPr="004D0358">
        <w:rPr>
          <w:rFonts w:ascii="Arial" w:eastAsia="Times New Roman" w:hAnsi="Arial" w:cs="Arial"/>
          <w:color w:val="000000"/>
          <w:lang w:eastAsia="es-CO"/>
        </w:rPr>
        <w:t>Cuando varias personas se concierten con el fin de cometer delitos, cada una de ellas será penada, por esa sola conducta, con prisión de cuarenta y ocho (48) a ciento ocho (108) meses.</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color w:val="000000"/>
          <w:lang w:eastAsia="es-CO"/>
        </w:rPr>
      </w:pPr>
      <w:r w:rsidRPr="004D0358">
        <w:rPr>
          <w:rFonts w:ascii="Arial" w:eastAsia="Times New Roman" w:hAnsi="Arial" w:cs="Arial"/>
          <w:color w:val="000000"/>
          <w:lang w:eastAsia="es-CO"/>
        </w:rPr>
        <w:t>Cuando el concierto sea para cometer delitos de genocidio, desaparición forzada de personas, tortura, desplazamiento forzado, homicidio, terrorismo, tráfico de drogas tóxicas, estupefacientes o sustancias sicotrópicas, secuestro, secuestro extorsivo, extorsión, enriquecimiento ilícito de particulares, lavado de activos o testaferrato y conexos, financiamiento del terrorismo y administración de recursos relacionados con actividades terroristas</w:t>
      </w:r>
      <w:r w:rsidRPr="00223CC3">
        <w:rPr>
          <w:rFonts w:ascii="Arial" w:eastAsia="Times New Roman" w:hAnsi="Arial" w:cs="Arial"/>
          <w:color w:val="000000"/>
          <w:lang w:eastAsia="es-CO"/>
        </w:rPr>
        <w:t xml:space="preserve">, </w:t>
      </w:r>
      <w:r w:rsidRPr="0041282D">
        <w:rPr>
          <w:rFonts w:ascii="Arial" w:eastAsia="Times New Roman" w:hAnsi="Arial" w:cs="Arial"/>
          <w:color w:val="000000"/>
          <w:lang w:eastAsia="es-CO"/>
        </w:rPr>
        <w:t>o contra la eficaz y recta administración de justicia o delitos contra la administración pública o que afecten el patrimonio del Estado,</w:t>
      </w:r>
      <w:r w:rsidRPr="004D0358">
        <w:rPr>
          <w:rFonts w:ascii="Arial" w:eastAsia="Times New Roman" w:hAnsi="Arial" w:cs="Arial"/>
          <w:color w:val="000000"/>
          <w:lang w:eastAsia="es-CO"/>
        </w:rPr>
        <w:t xml:space="preserve"> la </w:t>
      </w:r>
      <w:r w:rsidRPr="004D0358">
        <w:rPr>
          <w:rFonts w:ascii="Arial" w:eastAsia="Times New Roman" w:hAnsi="Arial" w:cs="Arial"/>
          <w:color w:val="000000"/>
          <w:lang w:eastAsia="es-CO"/>
        </w:rPr>
        <w:lastRenderedPageBreak/>
        <w:t>pena será de prisión de ocho (8) a dieciocho (18) años y multa de dos mil setecientos (2700) hasta treinta mil (30000) salarios mínimos legales mensuales vigentes.</w:t>
      </w:r>
    </w:p>
    <w:p w:rsidR="00385182" w:rsidRPr="004D0358" w:rsidRDefault="00385182" w:rsidP="00385182">
      <w:pPr>
        <w:spacing w:after="0" w:line="240" w:lineRule="auto"/>
        <w:ind w:left="708"/>
        <w:jc w:val="both"/>
        <w:rPr>
          <w:rFonts w:ascii="Arial" w:eastAsia="Times New Roman" w:hAnsi="Arial" w:cs="Arial"/>
          <w:color w:val="000000"/>
          <w:lang w:eastAsia="es-CO"/>
        </w:rPr>
      </w:pPr>
      <w:r w:rsidRPr="004D0358">
        <w:rPr>
          <w:rFonts w:ascii="Arial" w:eastAsia="Times New Roman" w:hAnsi="Arial" w:cs="Arial"/>
          <w:color w:val="000000"/>
          <w:lang w:eastAsia="es-CO"/>
        </w:rPr>
        <w:t>La pena privativa de la libertad se aumentará en la mitad para quienes organicen, fomenten, promuevan, dirijan, encabecen, constituyan o financien el concierto para delinquir.</w:t>
      </w:r>
    </w:p>
    <w:p w:rsidR="00385182" w:rsidRPr="004D0358" w:rsidRDefault="00385182" w:rsidP="00385182">
      <w:pPr>
        <w:spacing w:after="0" w:line="240" w:lineRule="auto"/>
        <w:ind w:left="708"/>
        <w:jc w:val="both"/>
        <w:rPr>
          <w:rFonts w:ascii="Arial" w:eastAsia="Times New Roman" w:hAnsi="Arial" w:cs="Arial"/>
          <w:color w:val="000000"/>
          <w:lang w:eastAsia="es-CO"/>
        </w:rPr>
      </w:pPr>
    </w:p>
    <w:p w:rsidR="00385182" w:rsidRPr="004D0358" w:rsidRDefault="00385182" w:rsidP="00385182">
      <w:pPr>
        <w:spacing w:after="0" w:line="240" w:lineRule="auto"/>
        <w:ind w:left="708"/>
        <w:jc w:val="both"/>
        <w:rPr>
          <w:rFonts w:ascii="Arial" w:eastAsia="Times New Roman" w:hAnsi="Arial" w:cs="Arial"/>
          <w:color w:val="000000"/>
          <w:lang w:eastAsia="es-CO"/>
        </w:rPr>
      </w:pPr>
      <w:r w:rsidRPr="004D0358">
        <w:rPr>
          <w:rFonts w:ascii="Arial" w:eastAsia="Times New Roman" w:hAnsi="Arial" w:cs="Arial"/>
          <w:color w:val="000000"/>
          <w:lang w:eastAsia="es-CO"/>
        </w:rPr>
        <w:t>Cuando se tratare de concierto para la comisión de delitos de contrabando, contrabando de hidrocarburos o sus derivados, fraude aduanero, favorecimiento y facilitación del contrabando, favorecimiento de contrabando de hidrocarburos o sus derivados, la pena será de prisión de seis (6) a doce (12) años y multa de dos mil (2.000) hasta treinta mil (30.000) salarios mínimos legales mensuales vigentes.”</w:t>
      </w:r>
    </w:p>
    <w:p w:rsidR="00385182" w:rsidRPr="004D0358" w:rsidRDefault="00385182" w:rsidP="00385182">
      <w:pPr>
        <w:spacing w:after="0" w:line="240" w:lineRule="auto"/>
        <w:jc w:val="both"/>
        <w:rPr>
          <w:rFonts w:ascii="Arial" w:hAnsi="Arial" w:cs="Arial"/>
        </w:rPr>
      </w:pPr>
    </w:p>
    <w:p w:rsidR="00385182" w:rsidRPr="004D0358" w:rsidRDefault="00385182" w:rsidP="00385182">
      <w:pPr>
        <w:shd w:val="clear" w:color="auto" w:fill="FFFFFF"/>
        <w:spacing w:beforeLines="1" w:before="2" w:afterLines="1" w:after="2" w:line="240" w:lineRule="auto"/>
        <w:jc w:val="both"/>
        <w:rPr>
          <w:rFonts w:ascii="Arial" w:hAnsi="Arial" w:cs="Arial"/>
          <w:lang w:val="es-ES_tradnl" w:eastAsia="es-ES_tradnl"/>
        </w:rPr>
      </w:pPr>
      <w:r w:rsidRPr="004D0358">
        <w:rPr>
          <w:rFonts w:ascii="Arial" w:hAnsi="Arial" w:cs="Arial"/>
          <w:b/>
          <w:lang w:val="es-ES_tradnl" w:eastAsia="es-ES_tradnl"/>
        </w:rPr>
        <w:t>Artículo 8</w:t>
      </w:r>
      <w:r w:rsidR="006F404E">
        <w:rPr>
          <w:rFonts w:ascii="Arial" w:hAnsi="Arial" w:cs="Arial"/>
          <w:b/>
          <w:lang w:val="es-ES_tradnl" w:eastAsia="es-ES_tradnl"/>
        </w:rPr>
        <w:t>4</w:t>
      </w:r>
      <w:r w:rsidRPr="004D0358">
        <w:rPr>
          <w:rFonts w:ascii="Arial" w:hAnsi="Arial" w:cs="Arial"/>
          <w:lang w:val="es-ES_tradnl" w:eastAsia="es-ES_tradnl"/>
        </w:rPr>
        <w:t>. Modifíquese el artículo 390 de la Ley 599 de 2000, el cual quedará así:</w:t>
      </w:r>
    </w:p>
    <w:p w:rsidR="00385182" w:rsidRPr="004D0358" w:rsidRDefault="00385182" w:rsidP="00385182">
      <w:pPr>
        <w:shd w:val="clear" w:color="auto" w:fill="FFFFFF"/>
        <w:spacing w:beforeLines="1" w:before="2" w:afterLines="1" w:after="2" w:line="240" w:lineRule="auto"/>
        <w:jc w:val="both"/>
        <w:rPr>
          <w:rFonts w:ascii="Arial" w:hAnsi="Arial" w:cs="Arial"/>
          <w:color w:val="FF0000"/>
          <w:lang w:val="es-ES_tradnl" w:eastAsia="es-ES_tradnl"/>
        </w:rPr>
      </w:pPr>
    </w:p>
    <w:p w:rsidR="00385182" w:rsidRPr="004D0358" w:rsidRDefault="00385182" w:rsidP="00385182">
      <w:pPr>
        <w:shd w:val="clear" w:color="auto" w:fill="FFFFFF"/>
        <w:spacing w:beforeLines="1" w:before="2" w:afterLines="1" w:after="2" w:line="240" w:lineRule="auto"/>
        <w:ind w:left="709"/>
        <w:jc w:val="both"/>
        <w:rPr>
          <w:rFonts w:ascii="Arial" w:hAnsi="Arial" w:cs="Arial"/>
          <w:lang w:val="es-ES_tradnl" w:eastAsia="es-ES_tradnl"/>
        </w:rPr>
      </w:pPr>
      <w:r w:rsidRPr="004D0358">
        <w:rPr>
          <w:rFonts w:ascii="Arial" w:hAnsi="Arial" w:cs="Arial"/>
          <w:i/>
          <w:lang w:val="es-ES_tradnl" w:eastAsia="es-ES_tradnl"/>
        </w:rPr>
        <w:t>“Artículo 390. Corrupción de sufragante.</w:t>
      </w:r>
      <w:r w:rsidRPr="004D0358">
        <w:rPr>
          <w:rFonts w:ascii="Arial" w:hAnsi="Arial" w:cs="Arial"/>
          <w:lang w:val="es-ES_tradnl" w:eastAsia="es-ES_tradnl"/>
        </w:rPr>
        <w:t xml:space="preserve"> El que celebre contrato, condicione su perfección o prórroga, prometa, pague o entregue dinero o dádiva u ofrezca un beneficio particular o en favor de un tercero a un ciudadano o a un extranjero habilitado por la ley con el propósito de sufragar por un determinado candidato, partido o corriente política, o para que lo haga en blanco, o se abstenga de hacerlo, incurrirá en prisión de cuatro (4) a ocho (8) años y multa de doscientos (200) a mil (1000) salarios mínimos legales mensuales vigentes.</w:t>
      </w:r>
    </w:p>
    <w:p w:rsidR="00385182" w:rsidRPr="004D0358" w:rsidRDefault="00385182" w:rsidP="00385182">
      <w:pPr>
        <w:shd w:val="clear" w:color="auto" w:fill="FFFFFF"/>
        <w:spacing w:beforeLines="1" w:before="2" w:afterLines="1" w:after="2" w:line="240" w:lineRule="auto"/>
        <w:ind w:left="709"/>
        <w:jc w:val="both"/>
        <w:rPr>
          <w:rFonts w:ascii="Arial" w:hAnsi="Arial" w:cs="Arial"/>
          <w:lang w:val="es-ES_tradnl" w:eastAsia="es-ES_tradnl"/>
        </w:rPr>
      </w:pPr>
    </w:p>
    <w:p w:rsidR="00385182" w:rsidRPr="004D0358" w:rsidRDefault="00385182" w:rsidP="00385182">
      <w:pPr>
        <w:shd w:val="clear" w:color="auto" w:fill="FFFFFF"/>
        <w:spacing w:beforeLines="1" w:before="2" w:afterLines="1" w:after="2" w:line="240" w:lineRule="auto"/>
        <w:ind w:left="709"/>
        <w:jc w:val="both"/>
        <w:rPr>
          <w:rFonts w:ascii="Arial" w:hAnsi="Arial" w:cs="Arial"/>
          <w:lang w:val="es-ES_tradnl" w:eastAsia="es-ES_tradnl"/>
        </w:rPr>
      </w:pPr>
      <w:r w:rsidRPr="004D0358">
        <w:rPr>
          <w:rFonts w:ascii="Arial" w:hAnsi="Arial" w:cs="Arial"/>
          <w:lang w:val="es-ES_tradnl" w:eastAsia="es-ES_tradnl"/>
        </w:rPr>
        <w:t>En igual pena incurrirá quien por los mismos medios obtenga en plebiscito, referendo, consulta popular o revocatoria del mandato votación en determinado sentido.</w:t>
      </w:r>
    </w:p>
    <w:p w:rsidR="00385182" w:rsidRPr="004D0358" w:rsidRDefault="00385182" w:rsidP="00385182">
      <w:pPr>
        <w:shd w:val="clear" w:color="auto" w:fill="FFFFFF"/>
        <w:spacing w:beforeLines="1" w:before="2" w:afterLines="1" w:after="2" w:line="240" w:lineRule="auto"/>
        <w:ind w:left="709"/>
        <w:jc w:val="both"/>
        <w:rPr>
          <w:rFonts w:ascii="Arial" w:hAnsi="Arial" w:cs="Arial"/>
          <w:lang w:val="es-ES_tradnl" w:eastAsia="es-ES_tradnl"/>
        </w:rPr>
      </w:pPr>
    </w:p>
    <w:p w:rsidR="00385182" w:rsidRPr="004D0358" w:rsidRDefault="00385182" w:rsidP="00385182">
      <w:pPr>
        <w:shd w:val="clear" w:color="auto" w:fill="FFFFFF"/>
        <w:spacing w:beforeLines="1" w:before="2" w:afterLines="1" w:after="2" w:line="240" w:lineRule="auto"/>
        <w:ind w:left="709"/>
        <w:jc w:val="both"/>
        <w:rPr>
          <w:rFonts w:ascii="Arial" w:hAnsi="Arial" w:cs="Arial"/>
          <w:lang w:val="es-ES_tradnl" w:eastAsia="es-ES_tradnl"/>
        </w:rPr>
      </w:pPr>
      <w:r w:rsidRPr="004D0358">
        <w:rPr>
          <w:rFonts w:ascii="Arial" w:hAnsi="Arial" w:cs="Arial"/>
          <w:lang w:val="es-ES_tradnl" w:eastAsia="es-ES_tradnl"/>
        </w:rPr>
        <w:t>En igual pena incurrirá el sufragante que acepte la promesa, el dinero, la dádiva, el contrato, o beneficio particular con los fines señalados en el inciso primero.</w:t>
      </w:r>
    </w:p>
    <w:p w:rsidR="00385182" w:rsidRPr="004D0358" w:rsidRDefault="00385182" w:rsidP="00385182">
      <w:pPr>
        <w:shd w:val="clear" w:color="auto" w:fill="FFFFFF"/>
        <w:spacing w:beforeLines="1" w:before="2" w:afterLines="1" w:after="2" w:line="240" w:lineRule="auto"/>
        <w:ind w:left="709"/>
        <w:jc w:val="both"/>
        <w:rPr>
          <w:rFonts w:ascii="Arial" w:hAnsi="Arial" w:cs="Arial"/>
          <w:lang w:val="es-ES_tradnl" w:eastAsia="es-ES_tradnl"/>
        </w:rPr>
      </w:pPr>
    </w:p>
    <w:p w:rsidR="00385182" w:rsidRPr="004D0358" w:rsidRDefault="00385182" w:rsidP="00385182">
      <w:pPr>
        <w:shd w:val="clear" w:color="auto" w:fill="FFFFFF"/>
        <w:spacing w:beforeLines="1" w:before="2" w:afterLines="1" w:after="2" w:line="240" w:lineRule="auto"/>
        <w:ind w:left="709"/>
        <w:jc w:val="both"/>
        <w:rPr>
          <w:rFonts w:ascii="Arial" w:hAnsi="Arial" w:cs="Arial"/>
          <w:lang w:val="es-ES_tradnl" w:eastAsia="es-ES_tradnl"/>
        </w:rPr>
      </w:pPr>
      <w:r w:rsidRPr="004D0358">
        <w:rPr>
          <w:rFonts w:ascii="Arial" w:hAnsi="Arial" w:cs="Arial"/>
          <w:lang w:val="es-ES_tradnl" w:eastAsia="es-ES_tradnl"/>
        </w:rPr>
        <w:t>La pena se aumentará de una tercera parte a la mitad cuando la conducta sea realizada por un servidor público.</w:t>
      </w:r>
    </w:p>
    <w:p w:rsidR="00385182" w:rsidRPr="004D0358" w:rsidRDefault="00385182" w:rsidP="00385182">
      <w:pPr>
        <w:shd w:val="clear" w:color="auto" w:fill="FFFFFF"/>
        <w:spacing w:beforeLines="1" w:before="2" w:afterLines="1" w:after="2" w:line="240" w:lineRule="auto"/>
        <w:ind w:left="709"/>
        <w:jc w:val="both"/>
        <w:rPr>
          <w:rFonts w:ascii="Arial" w:hAnsi="Arial" w:cs="Arial"/>
          <w:b/>
          <w:lang w:val="es-ES_tradnl" w:eastAsia="es-ES_tradnl"/>
        </w:rPr>
      </w:pPr>
    </w:p>
    <w:p w:rsidR="00385182" w:rsidRPr="0041282D" w:rsidRDefault="00385182" w:rsidP="00385182">
      <w:pPr>
        <w:shd w:val="clear" w:color="auto" w:fill="FFFFFF"/>
        <w:spacing w:beforeLines="1" w:before="2" w:afterLines="1" w:after="2" w:line="240" w:lineRule="auto"/>
        <w:ind w:left="709"/>
        <w:jc w:val="both"/>
        <w:rPr>
          <w:rFonts w:ascii="Arial" w:hAnsi="Arial" w:cs="Arial"/>
          <w:lang w:val="es-ES_tradnl" w:eastAsia="es-ES_tradnl"/>
        </w:rPr>
      </w:pPr>
      <w:r w:rsidRPr="0041282D">
        <w:rPr>
          <w:rFonts w:ascii="Arial" w:hAnsi="Arial" w:cs="Arial"/>
          <w:lang w:val="es-ES_tradnl" w:eastAsia="es-ES_tradnl"/>
        </w:rPr>
        <w:t xml:space="preserve">El candidato, su cónyuge o compañero permanente, parientes hasta el cuarto grado de consanguinidad, segundo de afinidad o civil, el militante o simpatizante, que durante la jornada electoral o dentro de los tres días anteriores a su celebración, porte, mantenga o transporte, sumas de dinero en efectivo, en la cuantía que para los efectos de este artículo determine la autoridad electoral, con la finalidad de cometer la conducta prevista en el primer inciso, incurrirá en pena de cuatro (4) a ocho (8) años de prisión. </w:t>
      </w:r>
    </w:p>
    <w:p w:rsidR="00385182" w:rsidRPr="0041282D" w:rsidRDefault="00385182" w:rsidP="00385182">
      <w:pPr>
        <w:shd w:val="clear" w:color="auto" w:fill="FFFFFF"/>
        <w:spacing w:beforeLines="1" w:before="2" w:afterLines="1" w:after="2" w:line="240" w:lineRule="auto"/>
        <w:ind w:left="709"/>
        <w:jc w:val="both"/>
        <w:rPr>
          <w:rFonts w:ascii="Arial" w:hAnsi="Arial" w:cs="Arial"/>
          <w:color w:val="FF0000"/>
          <w:lang w:val="es-ES_tradnl" w:eastAsia="es-ES_tradnl"/>
        </w:rPr>
      </w:pPr>
    </w:p>
    <w:p w:rsidR="00385182" w:rsidRPr="0041282D" w:rsidRDefault="00385182" w:rsidP="00385182">
      <w:pPr>
        <w:shd w:val="clear" w:color="auto" w:fill="FFFFFF"/>
        <w:spacing w:beforeLines="1" w:before="2" w:afterLines="1" w:after="2" w:line="240" w:lineRule="auto"/>
        <w:ind w:left="709"/>
        <w:jc w:val="both"/>
        <w:rPr>
          <w:rFonts w:ascii="Arial" w:hAnsi="Arial" w:cs="Arial"/>
          <w:color w:val="FF0000"/>
          <w:lang w:val="es-ES_tradnl" w:eastAsia="es-ES_tradnl"/>
        </w:rPr>
      </w:pPr>
      <w:r w:rsidRPr="0041282D">
        <w:rPr>
          <w:rFonts w:ascii="Arial" w:hAnsi="Arial" w:cs="Arial"/>
          <w:lang w:val="es-ES_tradnl" w:eastAsia="es-ES_tradnl"/>
        </w:rPr>
        <w:t>Se entenderá por simpatizante toda persona que desarrolle actividades de propaganda o proselitismo electoral de conformidad con la legislación vigente.”</w:t>
      </w:r>
    </w:p>
    <w:p w:rsidR="00385182" w:rsidRPr="004D0358" w:rsidRDefault="00385182" w:rsidP="00385182">
      <w:pPr>
        <w:spacing w:after="0" w:line="240" w:lineRule="auto"/>
        <w:jc w:val="both"/>
        <w:rPr>
          <w:rFonts w:ascii="Arial" w:hAnsi="Arial" w:cs="Arial"/>
        </w:rPr>
      </w:pPr>
    </w:p>
    <w:p w:rsidR="00385182" w:rsidRPr="004D0358" w:rsidRDefault="00385182" w:rsidP="00385182">
      <w:pPr>
        <w:spacing w:after="0" w:line="240" w:lineRule="auto"/>
        <w:jc w:val="both"/>
        <w:rPr>
          <w:rFonts w:ascii="Arial" w:eastAsia="Times New Roman" w:hAnsi="Arial" w:cs="Arial"/>
          <w:color w:val="000000"/>
          <w:lang w:eastAsia="es-CO"/>
        </w:rPr>
      </w:pPr>
      <w:r w:rsidRPr="004D0358">
        <w:rPr>
          <w:rFonts w:ascii="Arial" w:eastAsia="Times New Roman" w:hAnsi="Arial" w:cs="Arial"/>
          <w:b/>
          <w:lang w:eastAsia="es-CO"/>
        </w:rPr>
        <w:t>Artículo 8</w:t>
      </w:r>
      <w:r w:rsidR="006F404E">
        <w:rPr>
          <w:rFonts w:ascii="Arial" w:eastAsia="Times New Roman" w:hAnsi="Arial" w:cs="Arial"/>
          <w:b/>
          <w:lang w:eastAsia="es-CO"/>
        </w:rPr>
        <w:t>5</w:t>
      </w:r>
      <w:r w:rsidRPr="004D0358">
        <w:rPr>
          <w:rFonts w:ascii="Arial" w:eastAsia="Times New Roman" w:hAnsi="Arial" w:cs="Arial"/>
          <w:b/>
          <w:lang w:eastAsia="es-CO"/>
        </w:rPr>
        <w:t xml:space="preserve">. </w:t>
      </w:r>
      <w:r w:rsidRPr="004D0358">
        <w:rPr>
          <w:rFonts w:ascii="Arial" w:eastAsia="Times New Roman" w:hAnsi="Arial" w:cs="Arial"/>
          <w:lang w:eastAsia="es-CO"/>
        </w:rPr>
        <w:t>M</w:t>
      </w:r>
      <w:r w:rsidRPr="004D0358">
        <w:rPr>
          <w:rFonts w:ascii="Arial" w:eastAsia="Times New Roman" w:hAnsi="Arial" w:cs="Arial"/>
          <w:color w:val="000000"/>
          <w:lang w:eastAsia="es-CO"/>
        </w:rPr>
        <w:t>odifíquese el artículo 396B de la Ley 599 de 2000</w:t>
      </w:r>
      <w:r w:rsidRPr="004D0358">
        <w:rPr>
          <w:rFonts w:ascii="Arial" w:eastAsia="Times New Roman" w:hAnsi="Arial" w:cs="Arial"/>
          <w:i/>
          <w:color w:val="000000"/>
          <w:lang w:eastAsia="es-CO"/>
        </w:rPr>
        <w:t xml:space="preserve">, </w:t>
      </w:r>
      <w:r w:rsidRPr="004D0358">
        <w:rPr>
          <w:rFonts w:ascii="Arial" w:eastAsia="Times New Roman" w:hAnsi="Arial" w:cs="Arial"/>
          <w:color w:val="000000"/>
          <w:lang w:eastAsia="es-CO"/>
        </w:rPr>
        <w:t>el cual quedará así:</w:t>
      </w:r>
    </w:p>
    <w:p w:rsidR="00385182" w:rsidRPr="004D0358" w:rsidRDefault="00385182" w:rsidP="00385182">
      <w:pPr>
        <w:spacing w:after="0" w:line="240" w:lineRule="auto"/>
        <w:ind w:left="720"/>
        <w:jc w:val="both"/>
        <w:rPr>
          <w:rFonts w:ascii="Arial" w:eastAsia="Times New Roman" w:hAnsi="Arial" w:cs="Arial"/>
          <w:i/>
          <w:color w:val="000000"/>
          <w:lang w:eastAsia="es-CO"/>
        </w:rPr>
      </w:pPr>
    </w:p>
    <w:p w:rsidR="00385182" w:rsidRPr="004D0358" w:rsidRDefault="00385182" w:rsidP="00385182">
      <w:pPr>
        <w:spacing w:after="0" w:line="240" w:lineRule="auto"/>
        <w:ind w:left="708"/>
        <w:jc w:val="both"/>
        <w:rPr>
          <w:rFonts w:ascii="Arial" w:eastAsia="Times New Roman" w:hAnsi="Arial" w:cs="Arial"/>
          <w:lang w:eastAsia="es-CO"/>
        </w:rPr>
      </w:pPr>
      <w:r w:rsidRPr="004D0358">
        <w:rPr>
          <w:rFonts w:ascii="Arial" w:eastAsia="Times New Roman" w:hAnsi="Arial" w:cs="Arial"/>
          <w:b/>
          <w:lang w:eastAsia="es-CO"/>
        </w:rPr>
        <w:t>“</w:t>
      </w:r>
      <w:r w:rsidRPr="004D0358">
        <w:rPr>
          <w:rFonts w:ascii="Arial" w:eastAsia="Times New Roman" w:hAnsi="Arial" w:cs="Arial"/>
          <w:i/>
          <w:lang w:eastAsia="es-CO"/>
        </w:rPr>
        <w:t>Artículo 396B. Violación de límites de gastos de campaña y de aportes máximos de particulares a campañas</w:t>
      </w:r>
      <w:r w:rsidRPr="004D0358">
        <w:rPr>
          <w:rFonts w:ascii="Arial" w:eastAsia="Times New Roman" w:hAnsi="Arial" w:cs="Arial"/>
          <w:lang w:eastAsia="es-CO"/>
        </w:rPr>
        <w:t xml:space="preserve">. </w:t>
      </w:r>
      <w:r w:rsidRPr="00E9394B">
        <w:rPr>
          <w:rFonts w:ascii="Arial" w:eastAsia="Times New Roman" w:hAnsi="Arial" w:cs="Arial"/>
          <w:lang w:eastAsia="es-CO"/>
        </w:rPr>
        <w:t>El gerente, candidato, administrador, o auditor</w:t>
      </w:r>
      <w:r w:rsidRPr="004D0358">
        <w:rPr>
          <w:rFonts w:ascii="Arial" w:eastAsia="Times New Roman" w:hAnsi="Arial" w:cs="Arial"/>
          <w:lang w:eastAsia="es-CO"/>
        </w:rPr>
        <w:t xml:space="preserve"> de campañas electorales que, con ocasión de sus funciones recaude, invierta o gaste </w:t>
      </w:r>
      <w:r w:rsidRPr="004D0358">
        <w:rPr>
          <w:rFonts w:ascii="Arial" w:eastAsia="Times New Roman" w:hAnsi="Arial" w:cs="Arial"/>
          <w:lang w:eastAsia="es-CO"/>
        </w:rPr>
        <w:lastRenderedPageBreak/>
        <w:t xml:space="preserve">bienes y recursos que superen los topes máximos de gastos fijados por la autoridad electoral, </w:t>
      </w:r>
      <w:r w:rsidRPr="00E9394B">
        <w:rPr>
          <w:rFonts w:ascii="Arial" w:eastAsia="Times New Roman" w:hAnsi="Arial" w:cs="Arial"/>
          <w:lang w:eastAsia="es-CO"/>
        </w:rPr>
        <w:t>o recaude, permita o promueva aportes particulares que superen los límites individuales fijados por la legislación electoral, incurrirá en pena de cuatro (4) a ocho (8) años de prisión, y multa equivalente al doble del</w:t>
      </w:r>
      <w:r w:rsidRPr="004D0358">
        <w:rPr>
          <w:rFonts w:ascii="Arial" w:eastAsia="Times New Roman" w:hAnsi="Arial" w:cs="Arial"/>
          <w:lang w:eastAsia="es-CO"/>
        </w:rPr>
        <w:t xml:space="preserve"> monto excedido por la respectiva campaña.</w:t>
      </w:r>
    </w:p>
    <w:p w:rsidR="00385182" w:rsidRPr="004D0358" w:rsidRDefault="00385182" w:rsidP="00385182">
      <w:pPr>
        <w:spacing w:after="0" w:line="240" w:lineRule="auto"/>
        <w:ind w:left="708"/>
        <w:jc w:val="both"/>
        <w:rPr>
          <w:rFonts w:ascii="Arial" w:eastAsia="Times New Roman" w:hAnsi="Arial" w:cs="Arial"/>
          <w:lang w:eastAsia="es-CO"/>
        </w:rPr>
      </w:pPr>
    </w:p>
    <w:p w:rsidR="00385182" w:rsidRPr="00E9394B" w:rsidRDefault="00385182" w:rsidP="00385182">
      <w:pPr>
        <w:spacing w:after="0" w:line="240" w:lineRule="auto"/>
        <w:ind w:left="708"/>
        <w:jc w:val="both"/>
        <w:rPr>
          <w:rFonts w:ascii="Arial" w:eastAsia="Times New Roman" w:hAnsi="Arial" w:cs="Arial"/>
          <w:lang w:eastAsia="es-CO"/>
        </w:rPr>
      </w:pPr>
      <w:r w:rsidRPr="00E9394B">
        <w:rPr>
          <w:rFonts w:ascii="Arial" w:eastAsia="Times New Roman" w:hAnsi="Arial" w:cs="Arial"/>
          <w:lang w:eastAsia="es-CO"/>
        </w:rPr>
        <w:t>En igual pena incurrirá el aportante que haga contribuciones o asuma gastos que superen los topes individuales fijados por la legislación electoral.</w:t>
      </w:r>
    </w:p>
    <w:p w:rsidR="00385182" w:rsidRPr="00E9394B" w:rsidRDefault="00385182" w:rsidP="00385182">
      <w:pPr>
        <w:spacing w:after="0" w:line="240" w:lineRule="auto"/>
        <w:ind w:left="708"/>
        <w:jc w:val="both"/>
        <w:rPr>
          <w:rFonts w:ascii="Arial" w:eastAsia="Times New Roman" w:hAnsi="Arial" w:cs="Arial"/>
          <w:lang w:eastAsia="es-CO"/>
        </w:rPr>
      </w:pPr>
    </w:p>
    <w:p w:rsidR="00385182" w:rsidRPr="00E9394B" w:rsidRDefault="00385182" w:rsidP="00385182">
      <w:pPr>
        <w:spacing w:after="0" w:line="240" w:lineRule="auto"/>
        <w:jc w:val="both"/>
        <w:rPr>
          <w:rFonts w:ascii="Arial" w:eastAsia="Times New Roman" w:hAnsi="Arial" w:cs="Arial"/>
          <w:lang w:eastAsia="es-CO"/>
        </w:rPr>
      </w:pPr>
      <w:r w:rsidRPr="00E9394B">
        <w:rPr>
          <w:rFonts w:ascii="Arial" w:eastAsia="Times New Roman" w:hAnsi="Arial" w:cs="Arial"/>
          <w:lang w:eastAsia="es-CO"/>
        </w:rPr>
        <w:t xml:space="preserve">Para los efectos de lo previsto en este artículo se entenderá que la asunción de gastos de campaña constituye una modalidad de aporte.”  </w:t>
      </w:r>
    </w:p>
    <w:p w:rsidR="00385182" w:rsidRPr="004D0358" w:rsidRDefault="00385182" w:rsidP="00385182">
      <w:pPr>
        <w:spacing w:after="0"/>
        <w:jc w:val="both"/>
        <w:rPr>
          <w:rFonts w:ascii="Arial" w:hAnsi="Arial" w:cs="Arial"/>
        </w:rPr>
      </w:pPr>
    </w:p>
    <w:p w:rsidR="00385182" w:rsidRPr="004D0358" w:rsidRDefault="00385182" w:rsidP="00385182">
      <w:pPr>
        <w:spacing w:after="0" w:line="240" w:lineRule="auto"/>
        <w:jc w:val="both"/>
        <w:rPr>
          <w:rFonts w:ascii="Arial" w:hAnsi="Arial" w:cs="Arial"/>
        </w:rPr>
      </w:pPr>
      <w:r w:rsidRPr="004D0358">
        <w:rPr>
          <w:rFonts w:ascii="Arial" w:hAnsi="Arial" w:cs="Arial"/>
          <w:b/>
        </w:rPr>
        <w:t>Artículo</w:t>
      </w:r>
      <w:r w:rsidR="006F404E">
        <w:rPr>
          <w:rFonts w:ascii="Arial" w:hAnsi="Arial" w:cs="Arial"/>
          <w:b/>
        </w:rPr>
        <w:t xml:space="preserve"> 86</w:t>
      </w:r>
      <w:r w:rsidRPr="004D0358">
        <w:rPr>
          <w:rFonts w:ascii="Arial" w:hAnsi="Arial" w:cs="Arial"/>
        </w:rPr>
        <w:t>. Créese un artículo 404A en la Ley 599 de 2004, el cual quedará así:</w:t>
      </w:r>
    </w:p>
    <w:p w:rsidR="00385182" w:rsidRPr="004D0358" w:rsidRDefault="00385182" w:rsidP="00385182">
      <w:pPr>
        <w:spacing w:after="0" w:line="240" w:lineRule="auto"/>
        <w:jc w:val="both"/>
        <w:rPr>
          <w:rFonts w:ascii="Arial" w:hAnsi="Arial" w:cs="Arial"/>
        </w:rPr>
      </w:pPr>
    </w:p>
    <w:p w:rsidR="00385182" w:rsidRPr="004D0358" w:rsidRDefault="00385182" w:rsidP="00385182">
      <w:pPr>
        <w:spacing w:after="0"/>
        <w:ind w:left="708"/>
        <w:jc w:val="both"/>
        <w:rPr>
          <w:rFonts w:ascii="Arial" w:hAnsi="Arial" w:cs="Arial"/>
        </w:rPr>
      </w:pPr>
      <w:r w:rsidRPr="004D0358">
        <w:rPr>
          <w:rFonts w:ascii="Arial" w:hAnsi="Arial" w:cs="Arial"/>
        </w:rPr>
        <w:t>“</w:t>
      </w:r>
      <w:r w:rsidRPr="004D0358">
        <w:rPr>
          <w:rFonts w:ascii="Arial" w:hAnsi="Arial" w:cs="Arial"/>
          <w:i/>
        </w:rPr>
        <w:t>Artículo 404A.</w:t>
      </w:r>
      <w:r w:rsidRPr="004D0358">
        <w:rPr>
          <w:rFonts w:ascii="Arial" w:hAnsi="Arial" w:cs="Arial"/>
        </w:rPr>
        <w:t xml:space="preserve"> </w:t>
      </w:r>
      <w:r w:rsidRPr="004D0358">
        <w:rPr>
          <w:rFonts w:ascii="Arial" w:hAnsi="Arial" w:cs="Arial"/>
          <w:i/>
        </w:rPr>
        <w:t>Concusión por acto ilegal cumplido.</w:t>
      </w:r>
      <w:r w:rsidRPr="004D0358">
        <w:rPr>
          <w:rFonts w:ascii="Arial" w:hAnsi="Arial" w:cs="Arial"/>
        </w:rPr>
        <w:t xml:space="preserve"> El servidor o ex servidor público que, sin mediar promesa remuneratoria, induzca, constriña o solicite dinero u otra utilidad, por haber ejecutado un acto propio de sus funciones, omitido un acto propio de su cargo o ejecutado uno contrario a sus deberes oficiales, incurrirá en prisión de cuatro (4) a ocho (8) años, multa equivalente al doble del valor recibido e inhabilitación para el ejercicio de derechos y funciones públicas por el mismo término”.</w:t>
      </w:r>
    </w:p>
    <w:p w:rsidR="00385182" w:rsidRPr="004D0358" w:rsidRDefault="00385182" w:rsidP="00385182">
      <w:pPr>
        <w:spacing w:after="0"/>
        <w:jc w:val="both"/>
        <w:rPr>
          <w:rFonts w:ascii="Arial" w:hAnsi="Arial" w:cs="Arial"/>
        </w:rPr>
      </w:pPr>
    </w:p>
    <w:p w:rsidR="00385182" w:rsidRPr="004D0358" w:rsidRDefault="00385182" w:rsidP="00385182">
      <w:pPr>
        <w:spacing w:after="0"/>
        <w:jc w:val="both"/>
        <w:rPr>
          <w:rFonts w:ascii="Arial" w:hAnsi="Arial" w:cs="Arial"/>
        </w:rPr>
      </w:pPr>
      <w:r w:rsidRPr="004D0358">
        <w:rPr>
          <w:rFonts w:ascii="Arial" w:hAnsi="Arial" w:cs="Arial"/>
          <w:b/>
        </w:rPr>
        <w:t>Artículo 8</w:t>
      </w:r>
      <w:r w:rsidR="006F404E">
        <w:rPr>
          <w:rFonts w:ascii="Arial" w:hAnsi="Arial" w:cs="Arial"/>
          <w:b/>
        </w:rPr>
        <w:t>7</w:t>
      </w:r>
      <w:r w:rsidRPr="004D0358">
        <w:rPr>
          <w:rFonts w:ascii="Arial" w:hAnsi="Arial" w:cs="Arial"/>
        </w:rPr>
        <w:t>. Créese un artículo 407A en la Ley 599 de 2004, el cual quedará así:</w:t>
      </w:r>
    </w:p>
    <w:p w:rsidR="00385182" w:rsidRPr="004D0358" w:rsidRDefault="00385182" w:rsidP="00385182">
      <w:pPr>
        <w:spacing w:after="0"/>
        <w:jc w:val="both"/>
        <w:rPr>
          <w:rFonts w:ascii="Arial" w:hAnsi="Arial" w:cs="Arial"/>
        </w:rPr>
      </w:pPr>
    </w:p>
    <w:p w:rsidR="00385182" w:rsidRPr="00223CC3" w:rsidRDefault="00385182" w:rsidP="00385182">
      <w:pPr>
        <w:spacing w:after="0"/>
        <w:ind w:left="708"/>
        <w:jc w:val="both"/>
        <w:rPr>
          <w:rFonts w:ascii="Arial" w:hAnsi="Arial" w:cs="Arial"/>
        </w:rPr>
      </w:pPr>
      <w:r w:rsidRPr="00223CC3">
        <w:rPr>
          <w:rFonts w:ascii="Arial" w:hAnsi="Arial" w:cs="Arial"/>
        </w:rPr>
        <w:t>“</w:t>
      </w:r>
      <w:r w:rsidRPr="00223CC3">
        <w:rPr>
          <w:rFonts w:ascii="Arial" w:hAnsi="Arial" w:cs="Arial"/>
          <w:i/>
        </w:rPr>
        <w:t>Artículo 407A.</w:t>
      </w:r>
      <w:r w:rsidRPr="00223CC3">
        <w:rPr>
          <w:rFonts w:ascii="Arial" w:hAnsi="Arial" w:cs="Arial"/>
        </w:rPr>
        <w:t xml:space="preserve"> </w:t>
      </w:r>
      <w:r w:rsidRPr="00223CC3">
        <w:rPr>
          <w:rFonts w:ascii="Arial" w:hAnsi="Arial" w:cs="Arial"/>
          <w:i/>
        </w:rPr>
        <w:t>Cohecho por acto ilegal cumplido.</w:t>
      </w:r>
      <w:r w:rsidRPr="00223CC3">
        <w:rPr>
          <w:rFonts w:ascii="Arial" w:hAnsi="Arial" w:cs="Arial"/>
        </w:rPr>
        <w:t xml:space="preserve"> El servidor o ex servidor público que, sin mediar promesa remuneratoria, reciba para sí o para otro dinero u otra utilidad, por haber ejecutado un acto propio de sus funciones, omitido un acto propio de su cargo o ejecutado uno contrario a sus deberes oficiales, incurrirá en prisión de tres (3) a cinco (5) años, multa equivalente al doble del valor recibido e inhabilitación para el ejercicio de derechos y funciones públicas por el mismo término”.</w:t>
      </w:r>
    </w:p>
    <w:p w:rsidR="00385182" w:rsidRPr="00223CC3" w:rsidRDefault="00385182" w:rsidP="00385182">
      <w:pPr>
        <w:spacing w:after="0"/>
        <w:ind w:left="708"/>
        <w:jc w:val="both"/>
        <w:rPr>
          <w:rFonts w:ascii="Arial" w:hAnsi="Arial" w:cs="Arial"/>
        </w:rPr>
      </w:pPr>
    </w:p>
    <w:p w:rsidR="00385182" w:rsidRPr="00223CC3" w:rsidRDefault="00385182" w:rsidP="00385182">
      <w:pPr>
        <w:spacing w:after="0"/>
        <w:ind w:left="708"/>
        <w:jc w:val="both"/>
        <w:rPr>
          <w:rFonts w:ascii="Arial" w:hAnsi="Arial" w:cs="Arial"/>
        </w:rPr>
      </w:pPr>
      <w:r w:rsidRPr="00223CC3">
        <w:rPr>
          <w:rFonts w:ascii="Arial" w:hAnsi="Arial" w:cs="Arial"/>
        </w:rPr>
        <w:t xml:space="preserve">En la misma pena incurrirá quien dé o entregue dinero u otra utilidad al servidor o ex servidor en los términos de este artículo.”  </w:t>
      </w:r>
    </w:p>
    <w:p w:rsidR="00385182" w:rsidRPr="004D0358" w:rsidRDefault="00385182" w:rsidP="00385182">
      <w:pPr>
        <w:spacing w:after="0"/>
        <w:jc w:val="both"/>
        <w:rPr>
          <w:rFonts w:ascii="Arial" w:hAnsi="Arial" w:cs="Arial"/>
          <w:u w:val="single"/>
        </w:rPr>
      </w:pPr>
    </w:p>
    <w:p w:rsidR="00385182" w:rsidRPr="004D0358" w:rsidRDefault="00385182" w:rsidP="00385182">
      <w:pPr>
        <w:spacing w:after="0"/>
        <w:jc w:val="both"/>
        <w:rPr>
          <w:rFonts w:ascii="Arial" w:hAnsi="Arial" w:cs="Arial"/>
        </w:rPr>
      </w:pPr>
      <w:r w:rsidRPr="004D0358">
        <w:rPr>
          <w:rFonts w:ascii="Arial" w:hAnsi="Arial" w:cs="Arial"/>
          <w:b/>
        </w:rPr>
        <w:t>Artículo 8</w:t>
      </w:r>
      <w:r w:rsidR="006F404E">
        <w:rPr>
          <w:rFonts w:ascii="Arial" w:hAnsi="Arial" w:cs="Arial"/>
          <w:b/>
        </w:rPr>
        <w:t>8</w:t>
      </w:r>
      <w:r w:rsidRPr="004D0358">
        <w:rPr>
          <w:rFonts w:ascii="Arial" w:hAnsi="Arial" w:cs="Arial"/>
          <w:b/>
        </w:rPr>
        <w:t>.</w:t>
      </w:r>
      <w:r w:rsidRPr="004D0358">
        <w:rPr>
          <w:rFonts w:ascii="Arial" w:hAnsi="Arial" w:cs="Arial"/>
        </w:rPr>
        <w:t xml:space="preserve"> Créese un artículo 407B en la Ley 599 de 2000, que trata sobre las circunstancias de agravación del cohecho, el cual quedará así:</w:t>
      </w:r>
    </w:p>
    <w:p w:rsidR="00385182" w:rsidRPr="004D0358" w:rsidRDefault="00385182" w:rsidP="00385182">
      <w:pPr>
        <w:spacing w:after="0"/>
        <w:jc w:val="both"/>
        <w:rPr>
          <w:rFonts w:ascii="Arial" w:hAnsi="Arial" w:cs="Arial"/>
        </w:rPr>
      </w:pPr>
    </w:p>
    <w:p w:rsidR="00385182" w:rsidRPr="004D0358" w:rsidRDefault="00385182" w:rsidP="00385182">
      <w:pPr>
        <w:spacing w:after="0"/>
        <w:ind w:left="708"/>
        <w:jc w:val="both"/>
        <w:rPr>
          <w:rFonts w:ascii="Arial" w:hAnsi="Arial" w:cs="Arial"/>
        </w:rPr>
      </w:pPr>
      <w:r w:rsidRPr="004D0358">
        <w:rPr>
          <w:rFonts w:ascii="Arial" w:hAnsi="Arial" w:cs="Arial"/>
          <w:b/>
        </w:rPr>
        <w:t>“</w:t>
      </w:r>
      <w:r w:rsidRPr="004D0358">
        <w:rPr>
          <w:rFonts w:ascii="Arial" w:hAnsi="Arial" w:cs="Arial"/>
          <w:i/>
        </w:rPr>
        <w:t>Artículo 407B. Circunstancias de agravación</w:t>
      </w:r>
      <w:r w:rsidRPr="004D0358">
        <w:rPr>
          <w:rFonts w:ascii="Arial" w:hAnsi="Arial" w:cs="Arial"/>
        </w:rPr>
        <w:t xml:space="preserve">. Las penas previstas para los delitos comprendidos en el Título XV, Capítulos Segundo y Tercero, de este Libro, se aumentarán en la mitad cuando el dinero, utilidad o promesa remuneratoria fuere superior a cien (100) salarios mínimos mensuales legales vigente.” </w:t>
      </w:r>
    </w:p>
    <w:p w:rsidR="00385182" w:rsidRPr="004D0358" w:rsidRDefault="00385182" w:rsidP="00385182">
      <w:pPr>
        <w:spacing w:after="0"/>
        <w:jc w:val="both"/>
        <w:rPr>
          <w:rFonts w:ascii="Arial" w:hAnsi="Arial" w:cs="Arial"/>
        </w:rPr>
      </w:pPr>
    </w:p>
    <w:p w:rsidR="00385182" w:rsidRPr="004D0358" w:rsidRDefault="006F404E" w:rsidP="00385182">
      <w:pPr>
        <w:spacing w:after="0" w:line="240" w:lineRule="auto"/>
        <w:jc w:val="both"/>
        <w:rPr>
          <w:rFonts w:ascii="Arial" w:eastAsia="Times New Roman" w:hAnsi="Arial" w:cs="Arial"/>
          <w:b/>
          <w:color w:val="000000"/>
          <w:lang w:eastAsia="es-CO"/>
        </w:rPr>
      </w:pPr>
      <w:r>
        <w:rPr>
          <w:rFonts w:ascii="Arial" w:eastAsia="Times New Roman" w:hAnsi="Arial" w:cs="Arial"/>
          <w:b/>
          <w:color w:val="000000"/>
          <w:lang w:eastAsia="es-CO"/>
        </w:rPr>
        <w:t>Artículo 89</w:t>
      </w:r>
      <w:r w:rsidR="00385182" w:rsidRPr="004D0358">
        <w:rPr>
          <w:rFonts w:ascii="Arial" w:eastAsia="Times New Roman" w:hAnsi="Arial" w:cs="Arial"/>
          <w:b/>
          <w:color w:val="000000"/>
          <w:lang w:eastAsia="es-CO"/>
        </w:rPr>
        <w:t xml:space="preserve">. </w:t>
      </w:r>
      <w:r w:rsidR="00385182" w:rsidRPr="004D0358">
        <w:rPr>
          <w:rFonts w:ascii="Arial" w:eastAsia="Times New Roman" w:hAnsi="Arial" w:cs="Arial"/>
          <w:color w:val="000000"/>
          <w:lang w:eastAsia="es-CO"/>
        </w:rPr>
        <w:t>Modifíquese el artículo 408 del Código Penal, que trata sobre la violación al régimen de inhabilidades e incompatibilidades, el cual quedará así:</w:t>
      </w:r>
    </w:p>
    <w:p w:rsidR="00385182" w:rsidRPr="004D0358" w:rsidRDefault="00385182" w:rsidP="00385182">
      <w:pPr>
        <w:spacing w:after="0" w:line="240" w:lineRule="auto"/>
        <w:jc w:val="both"/>
        <w:rPr>
          <w:rFonts w:ascii="Arial" w:eastAsia="Times New Roman" w:hAnsi="Arial" w:cs="Arial"/>
          <w:b/>
          <w:color w:val="000000"/>
          <w:lang w:eastAsia="es-CO"/>
        </w:rPr>
      </w:pPr>
    </w:p>
    <w:p w:rsidR="00385182" w:rsidRPr="004D0358" w:rsidRDefault="00385182" w:rsidP="00385182">
      <w:pPr>
        <w:spacing w:after="0" w:line="240" w:lineRule="auto"/>
        <w:ind w:left="708"/>
        <w:jc w:val="both"/>
        <w:rPr>
          <w:rFonts w:ascii="Arial" w:eastAsia="Times New Roman" w:hAnsi="Arial" w:cs="Arial"/>
          <w:color w:val="000000"/>
          <w:lang w:eastAsia="es-CO"/>
        </w:rPr>
      </w:pPr>
      <w:r w:rsidRPr="004D0358">
        <w:rPr>
          <w:rFonts w:ascii="Arial" w:eastAsia="Times New Roman" w:hAnsi="Arial" w:cs="Arial"/>
          <w:i/>
          <w:color w:val="000000"/>
          <w:lang w:eastAsia="es-CO"/>
        </w:rPr>
        <w:t>“Artículo 408. Violación del régimen legal o constitucional de inhabilidades e incompatibilidades.</w:t>
      </w:r>
      <w:r w:rsidRPr="004D0358">
        <w:rPr>
          <w:rFonts w:ascii="Arial" w:eastAsia="Times New Roman" w:hAnsi="Arial" w:cs="Arial"/>
          <w:color w:val="000000"/>
          <w:lang w:eastAsia="es-CO"/>
        </w:rPr>
        <w:t xml:space="preserve"> El servidor público que en ejercicio de sus funciones intervenga </w:t>
      </w:r>
      <w:r w:rsidRPr="004D0358">
        <w:rPr>
          <w:rFonts w:ascii="Arial" w:eastAsia="Times New Roman" w:hAnsi="Arial" w:cs="Arial"/>
          <w:color w:val="000000"/>
          <w:lang w:eastAsia="es-CO"/>
        </w:rPr>
        <w:lastRenderedPageBreak/>
        <w:t>en la tramitación, aprobación o celebración de un contrato con violación al régimen legal o a lo dispuesto en normas constitucionales, sobre inhabilidades o incompatibilidades, incurrirá en prisión de sesenta y cuatro (64) a doscientos dieciséis (216) meses, multa de sesenta y seis punto sesenta y seis (66.66) a trescientos (300) salarios mínimos legales mensuales vigentes, e inhabilitación para el ejercicio de derechos y funciones públicas de ochenta (80) a doscientos dieciséis (216) meses.</w:t>
      </w:r>
    </w:p>
    <w:p w:rsidR="00385182" w:rsidRPr="004D0358" w:rsidRDefault="00385182" w:rsidP="00385182">
      <w:pPr>
        <w:spacing w:after="0" w:line="240" w:lineRule="auto"/>
        <w:ind w:left="708"/>
        <w:jc w:val="both"/>
        <w:rPr>
          <w:rFonts w:ascii="Arial" w:eastAsia="Times New Roman" w:hAnsi="Arial" w:cs="Arial"/>
          <w:color w:val="000000"/>
          <w:lang w:eastAsia="es-CO"/>
        </w:rPr>
      </w:pPr>
    </w:p>
    <w:p w:rsidR="00385182" w:rsidRPr="00E9394B" w:rsidRDefault="00385182" w:rsidP="00385182">
      <w:pPr>
        <w:spacing w:after="0" w:line="240" w:lineRule="auto"/>
        <w:ind w:left="708"/>
        <w:jc w:val="both"/>
        <w:rPr>
          <w:rFonts w:ascii="Arial" w:eastAsia="Times New Roman" w:hAnsi="Arial" w:cs="Arial"/>
          <w:color w:val="000000"/>
          <w:lang w:eastAsia="es-CO"/>
        </w:rPr>
      </w:pPr>
      <w:r w:rsidRPr="00E9394B">
        <w:rPr>
          <w:rFonts w:ascii="Arial" w:eastAsia="Times New Roman" w:hAnsi="Arial" w:cs="Arial"/>
          <w:color w:val="000000"/>
          <w:lang w:eastAsia="es-CO"/>
        </w:rPr>
        <w:t xml:space="preserve">En la misma pena incurrirá el contratista que </w:t>
      </w:r>
      <w:r w:rsidRPr="00E9394B">
        <w:rPr>
          <w:rFonts w:ascii="Arial" w:eastAsia="Times New Roman" w:hAnsi="Arial" w:cs="Arial"/>
          <w:lang w:eastAsia="es-CO"/>
        </w:rPr>
        <w:t>intervenga</w:t>
      </w:r>
      <w:r w:rsidRPr="00E9394B">
        <w:rPr>
          <w:rFonts w:ascii="Arial" w:eastAsia="Times New Roman" w:hAnsi="Arial" w:cs="Arial"/>
          <w:color w:val="000000"/>
          <w:lang w:eastAsia="es-CO"/>
        </w:rPr>
        <w:t xml:space="preserve"> en cualquiera de las conductas señaladas en este artículo.”  </w:t>
      </w:r>
    </w:p>
    <w:p w:rsidR="00385182" w:rsidRPr="004D0358" w:rsidRDefault="00385182" w:rsidP="00385182">
      <w:pPr>
        <w:spacing w:after="0"/>
        <w:rPr>
          <w:rFonts w:ascii="Arial" w:hAnsi="Arial" w:cs="Arial"/>
        </w:rPr>
      </w:pPr>
    </w:p>
    <w:p w:rsidR="00385182" w:rsidRPr="004D0358" w:rsidRDefault="00385182" w:rsidP="00385182">
      <w:pPr>
        <w:spacing w:after="0" w:line="240" w:lineRule="auto"/>
        <w:jc w:val="both"/>
        <w:rPr>
          <w:rFonts w:ascii="Arial" w:eastAsia="Times New Roman" w:hAnsi="Arial" w:cs="Arial"/>
          <w:b/>
          <w:color w:val="000000"/>
          <w:lang w:eastAsia="es-CO"/>
        </w:rPr>
      </w:pPr>
      <w:r w:rsidRPr="004D0358">
        <w:rPr>
          <w:rFonts w:ascii="Arial" w:eastAsia="Times New Roman" w:hAnsi="Arial" w:cs="Arial"/>
          <w:b/>
          <w:lang w:eastAsia="es-CO"/>
        </w:rPr>
        <w:t>Artículo 9</w:t>
      </w:r>
      <w:r w:rsidR="00001E4B">
        <w:rPr>
          <w:rFonts w:ascii="Arial" w:eastAsia="Times New Roman" w:hAnsi="Arial" w:cs="Arial"/>
          <w:b/>
          <w:lang w:eastAsia="es-CO"/>
        </w:rPr>
        <w:t>0</w:t>
      </w:r>
      <w:r w:rsidRPr="004D0358">
        <w:rPr>
          <w:rFonts w:ascii="Arial" w:eastAsia="Times New Roman" w:hAnsi="Arial" w:cs="Arial"/>
          <w:b/>
          <w:lang w:eastAsia="es-CO"/>
        </w:rPr>
        <w:t>.</w:t>
      </w:r>
      <w:r w:rsidRPr="004D0358">
        <w:rPr>
          <w:rFonts w:ascii="Arial" w:eastAsia="Times New Roman" w:hAnsi="Arial" w:cs="Arial"/>
          <w:lang w:eastAsia="es-CO"/>
        </w:rPr>
        <w:t xml:space="preserve"> </w:t>
      </w:r>
      <w:r w:rsidRPr="004D0358">
        <w:rPr>
          <w:rFonts w:ascii="Arial" w:eastAsia="Times New Roman" w:hAnsi="Arial" w:cs="Arial"/>
          <w:color w:val="000000"/>
          <w:lang w:eastAsia="es-CO"/>
        </w:rPr>
        <w:t>Modifíquese el artículo 410 del Código Penal, que trata sobre el contrato sin cumplimiento de requisitos legales, el cual quedará así:</w:t>
      </w:r>
    </w:p>
    <w:p w:rsidR="00385182" w:rsidRPr="004D0358" w:rsidRDefault="00385182" w:rsidP="00385182">
      <w:pPr>
        <w:spacing w:after="0"/>
        <w:rPr>
          <w:rFonts w:ascii="Arial" w:hAnsi="Arial" w:cs="Arial"/>
        </w:rPr>
      </w:pPr>
    </w:p>
    <w:p w:rsidR="00385182" w:rsidRPr="004D0358" w:rsidRDefault="00385182" w:rsidP="00385182">
      <w:pPr>
        <w:ind w:left="708"/>
        <w:jc w:val="both"/>
        <w:rPr>
          <w:rFonts w:ascii="Arial" w:eastAsia="Times New Roman" w:hAnsi="Arial" w:cs="Arial"/>
          <w:color w:val="000000"/>
          <w:lang w:eastAsia="es-CO"/>
        </w:rPr>
      </w:pPr>
      <w:r w:rsidRPr="004D0358">
        <w:rPr>
          <w:rFonts w:ascii="Arial" w:eastAsia="Times New Roman" w:hAnsi="Arial" w:cs="Arial"/>
          <w:i/>
          <w:color w:val="000000"/>
          <w:lang w:eastAsia="es-CO"/>
        </w:rPr>
        <w:t>“Artículo 410.</w:t>
      </w:r>
      <w:r w:rsidRPr="004D0358">
        <w:rPr>
          <w:rFonts w:ascii="Arial" w:eastAsia="Times New Roman" w:hAnsi="Arial" w:cs="Arial"/>
          <w:i/>
          <w:lang w:eastAsia="es-CO"/>
        </w:rPr>
        <w:t> </w:t>
      </w:r>
      <w:r w:rsidRPr="004D0358">
        <w:rPr>
          <w:rFonts w:ascii="Arial" w:eastAsia="Times New Roman" w:hAnsi="Arial" w:cs="Arial"/>
          <w:i/>
          <w:color w:val="000000"/>
          <w:lang w:eastAsia="es-CO"/>
        </w:rPr>
        <w:t>Contrato sin cumplimiento de requisitos legales. </w:t>
      </w:r>
      <w:r w:rsidRPr="004D0358">
        <w:rPr>
          <w:rFonts w:ascii="Arial" w:eastAsia="Times New Roman" w:hAnsi="Arial" w:cs="Arial"/>
          <w:color w:val="000000"/>
          <w:lang w:eastAsia="es-CO"/>
        </w:rPr>
        <w:t xml:space="preserve"> El servidor público que por razón del ejercicio de sus funciones tramite contrato sin observancia de los requisitos legales esenciales o lo celebre o liquide sin verificar el cumplimiento de los mismos, incurrirá en prisión de cuatro (4) a doce (12) años, multa de cincuenta (50) a doscientos (200) salarios mínimos legales mensuales vigentes, e inhabilitación para el ejercicio de derechos y funciones públicas</w:t>
      </w:r>
      <w:r w:rsidRPr="004D0358">
        <w:rPr>
          <w:rFonts w:ascii="Arial" w:eastAsia="Times New Roman" w:hAnsi="Arial" w:cs="Arial"/>
          <w:lang w:eastAsia="es-CO"/>
        </w:rPr>
        <w:t> </w:t>
      </w:r>
      <w:r w:rsidRPr="004D0358">
        <w:rPr>
          <w:rFonts w:ascii="Arial" w:eastAsia="Times New Roman" w:hAnsi="Arial" w:cs="Arial"/>
          <w:color w:val="000000"/>
          <w:lang w:eastAsia="es-CO"/>
        </w:rPr>
        <w:t>de cinco (5) a doce (12) años.</w:t>
      </w:r>
    </w:p>
    <w:p w:rsidR="00385182" w:rsidRPr="00E9394B" w:rsidRDefault="00385182" w:rsidP="00385182">
      <w:pPr>
        <w:spacing w:after="0" w:line="240" w:lineRule="auto"/>
        <w:ind w:left="709"/>
        <w:jc w:val="both"/>
        <w:rPr>
          <w:rFonts w:ascii="Arial" w:eastAsia="Times New Roman" w:hAnsi="Arial" w:cs="Arial"/>
          <w:color w:val="000000"/>
          <w:lang w:eastAsia="es-CO"/>
        </w:rPr>
      </w:pPr>
      <w:r w:rsidRPr="00E9394B">
        <w:rPr>
          <w:rFonts w:ascii="Arial" w:eastAsia="Times New Roman" w:hAnsi="Arial" w:cs="Arial"/>
          <w:color w:val="000000"/>
          <w:lang w:eastAsia="es-CO"/>
        </w:rPr>
        <w:t xml:space="preserve">En la misma pena incurrirá el contratista que </w:t>
      </w:r>
      <w:r w:rsidRPr="00E9394B">
        <w:rPr>
          <w:rFonts w:ascii="Arial" w:eastAsia="Times New Roman" w:hAnsi="Arial" w:cs="Arial"/>
          <w:lang w:eastAsia="es-CO"/>
        </w:rPr>
        <w:t>intervenga</w:t>
      </w:r>
      <w:r w:rsidRPr="00E9394B">
        <w:rPr>
          <w:rFonts w:ascii="Arial" w:eastAsia="Times New Roman" w:hAnsi="Arial" w:cs="Arial"/>
          <w:color w:val="000000"/>
          <w:lang w:eastAsia="es-CO"/>
        </w:rPr>
        <w:t xml:space="preserve"> en cualquiera de las conductas señaladas en este artículo.”  </w:t>
      </w:r>
    </w:p>
    <w:p w:rsidR="00385182" w:rsidRPr="004D0358" w:rsidRDefault="00385182" w:rsidP="00385182">
      <w:pPr>
        <w:spacing w:after="0"/>
        <w:ind w:left="567"/>
        <w:jc w:val="both"/>
        <w:rPr>
          <w:rFonts w:ascii="Arial" w:eastAsia="Times New Roman" w:hAnsi="Arial" w:cs="Arial"/>
          <w:color w:val="000000"/>
          <w:lang w:eastAsia="es-CO"/>
        </w:rPr>
      </w:pPr>
    </w:p>
    <w:p w:rsidR="00385182" w:rsidRPr="004D0358" w:rsidRDefault="00385182" w:rsidP="00385182">
      <w:pPr>
        <w:spacing w:after="0" w:line="240" w:lineRule="auto"/>
        <w:jc w:val="both"/>
        <w:rPr>
          <w:rFonts w:ascii="Arial" w:eastAsia="Times New Roman" w:hAnsi="Arial" w:cs="Arial"/>
          <w:lang w:eastAsia="es-CO"/>
        </w:rPr>
      </w:pPr>
      <w:r w:rsidRPr="004D0358">
        <w:rPr>
          <w:rFonts w:ascii="Arial" w:eastAsia="Times New Roman" w:hAnsi="Arial" w:cs="Arial"/>
          <w:b/>
          <w:lang w:eastAsia="es-CO"/>
        </w:rPr>
        <w:t>Artículo 9</w:t>
      </w:r>
      <w:r w:rsidR="00001E4B">
        <w:rPr>
          <w:rFonts w:ascii="Arial" w:eastAsia="Times New Roman" w:hAnsi="Arial" w:cs="Arial"/>
          <w:b/>
          <w:lang w:eastAsia="es-CO"/>
        </w:rPr>
        <w:t>1</w:t>
      </w:r>
      <w:r w:rsidRPr="004D0358">
        <w:rPr>
          <w:rFonts w:ascii="Arial" w:eastAsia="Times New Roman" w:hAnsi="Arial" w:cs="Arial"/>
          <w:lang w:eastAsia="es-CO"/>
        </w:rPr>
        <w:t>. Modifíquese el artículo 410A del Código Penal, sobre acuerdos restrictivos de la competencia, el cual quedará así:</w:t>
      </w:r>
    </w:p>
    <w:p w:rsidR="00385182" w:rsidRPr="004D0358" w:rsidRDefault="00385182" w:rsidP="00385182">
      <w:pPr>
        <w:spacing w:after="0" w:line="240" w:lineRule="auto"/>
        <w:ind w:left="720"/>
        <w:contextualSpacing/>
        <w:jc w:val="both"/>
        <w:rPr>
          <w:rFonts w:ascii="Arial" w:eastAsia="Times New Roman" w:hAnsi="Arial" w:cs="Arial"/>
          <w:lang w:eastAsia="es-CO"/>
        </w:rPr>
      </w:pPr>
    </w:p>
    <w:p w:rsidR="00385182" w:rsidRPr="00E9394B" w:rsidRDefault="00385182" w:rsidP="00385182">
      <w:pPr>
        <w:shd w:val="clear" w:color="auto" w:fill="FFFFFF"/>
        <w:spacing w:beforeLines="1" w:before="2" w:afterLines="1" w:after="2" w:line="240" w:lineRule="auto"/>
        <w:ind w:left="709"/>
        <w:jc w:val="both"/>
        <w:rPr>
          <w:rFonts w:ascii="Arial" w:hAnsi="Arial" w:cs="Arial"/>
          <w:lang w:val="es-ES_tradnl" w:eastAsia="es-ES_tradnl"/>
        </w:rPr>
      </w:pPr>
      <w:r w:rsidRPr="00E9394B">
        <w:rPr>
          <w:rFonts w:ascii="Arial" w:hAnsi="Arial" w:cs="Arial"/>
          <w:lang w:val="es-ES_tradnl" w:eastAsia="es-ES_tradnl"/>
        </w:rPr>
        <w:t>“</w:t>
      </w:r>
      <w:r w:rsidRPr="00E9394B">
        <w:rPr>
          <w:rFonts w:ascii="Arial" w:hAnsi="Arial" w:cs="Arial"/>
          <w:i/>
          <w:lang w:val="es-ES_tradnl" w:eastAsia="es-ES_tradnl"/>
        </w:rPr>
        <w:t>Artículo 410A. Acuerdos restrictivos de la competencia.</w:t>
      </w:r>
      <w:r w:rsidRPr="00E9394B">
        <w:rPr>
          <w:rFonts w:ascii="Arial" w:hAnsi="Arial" w:cs="Arial"/>
          <w:lang w:val="es-ES_tradnl" w:eastAsia="es-ES_tradnl"/>
        </w:rPr>
        <w:t xml:space="preserve"> El que en cualquier etapa de un proceso de contratación estatal se concertare con otro con el fin de alterar ilícita o fraudulentamente el procedimiento contractual, incurrirá en prisión de seis (6) a doce (12) años y multa de doscientos (200) a mil (1.000) salarios mínimos legales mensuales vigentes e inhabilidad para contratar con entidades estatales por ocho (8) años.</w:t>
      </w:r>
    </w:p>
    <w:p w:rsidR="00385182" w:rsidRPr="00E9394B" w:rsidRDefault="00385182" w:rsidP="00385182">
      <w:pPr>
        <w:shd w:val="clear" w:color="auto" w:fill="FFFFFF"/>
        <w:spacing w:beforeLines="1" w:before="2" w:afterLines="1" w:after="2" w:line="240" w:lineRule="auto"/>
        <w:ind w:left="709"/>
        <w:jc w:val="both"/>
        <w:rPr>
          <w:rFonts w:ascii="Arial" w:hAnsi="Arial" w:cs="Arial"/>
          <w:lang w:val="es-ES_tradnl" w:eastAsia="es-ES_tradnl"/>
        </w:rPr>
      </w:pPr>
    </w:p>
    <w:p w:rsidR="00385182" w:rsidRPr="00E9394B" w:rsidRDefault="00385182" w:rsidP="00385182">
      <w:pPr>
        <w:shd w:val="clear" w:color="auto" w:fill="FFFFFF"/>
        <w:spacing w:beforeLines="1" w:before="2" w:afterLines="1" w:after="2" w:line="240" w:lineRule="auto"/>
        <w:ind w:left="709"/>
        <w:jc w:val="both"/>
        <w:rPr>
          <w:rFonts w:ascii="Arial" w:hAnsi="Arial" w:cs="Arial"/>
          <w:lang w:val="es-ES_tradnl" w:eastAsia="es-ES_tradnl"/>
        </w:rPr>
      </w:pPr>
      <w:r w:rsidRPr="00E9394B">
        <w:rPr>
          <w:rFonts w:ascii="Arial" w:hAnsi="Arial" w:cs="Arial"/>
          <w:lang w:val="es-ES_tradnl" w:eastAsia="es-ES_tradnl"/>
        </w:rPr>
        <w:t>En la misma pena incurrirá quien se concierte para los fines descritos en el inciso anterior en cualquier proceso de contratación privada en el que se comprometan recursos públicos.”</w:t>
      </w:r>
    </w:p>
    <w:p w:rsidR="00385182" w:rsidRPr="00E9394B" w:rsidRDefault="00385182" w:rsidP="00385182">
      <w:pPr>
        <w:shd w:val="clear" w:color="auto" w:fill="FFFFFF"/>
        <w:spacing w:beforeLines="1" w:before="2" w:afterLines="1" w:after="2" w:line="240" w:lineRule="auto"/>
        <w:jc w:val="both"/>
        <w:rPr>
          <w:rFonts w:ascii="Arial" w:hAnsi="Arial" w:cs="Arial"/>
          <w:lang w:val="es-ES_tradnl" w:eastAsia="es-ES_tradnl"/>
        </w:rPr>
      </w:pPr>
    </w:p>
    <w:p w:rsidR="00385182" w:rsidRPr="004D0358" w:rsidRDefault="00385182" w:rsidP="00385182">
      <w:pPr>
        <w:spacing w:after="0" w:line="240" w:lineRule="auto"/>
        <w:jc w:val="both"/>
        <w:rPr>
          <w:rFonts w:ascii="Arial" w:eastAsia="Times New Roman" w:hAnsi="Arial" w:cs="Arial"/>
          <w:color w:val="000000"/>
          <w:lang w:eastAsia="es-CO"/>
        </w:rPr>
      </w:pPr>
    </w:p>
    <w:p w:rsidR="00223CC3" w:rsidRDefault="00223CC3" w:rsidP="00385182">
      <w:pPr>
        <w:spacing w:after="0" w:line="240" w:lineRule="auto"/>
        <w:jc w:val="both"/>
        <w:rPr>
          <w:rFonts w:ascii="Arial" w:eastAsia="Times New Roman" w:hAnsi="Arial" w:cs="Arial"/>
          <w:b/>
          <w:color w:val="000000"/>
          <w:lang w:eastAsia="es-CO"/>
        </w:rPr>
      </w:pPr>
    </w:p>
    <w:p w:rsidR="00385182" w:rsidRPr="004D0358" w:rsidRDefault="00385182" w:rsidP="00385182">
      <w:pPr>
        <w:spacing w:after="0" w:line="240" w:lineRule="auto"/>
        <w:jc w:val="both"/>
        <w:rPr>
          <w:rFonts w:ascii="Arial" w:eastAsia="Times New Roman" w:hAnsi="Arial" w:cs="Arial"/>
          <w:color w:val="000000"/>
          <w:lang w:eastAsia="es-CO"/>
        </w:rPr>
      </w:pPr>
      <w:r w:rsidRPr="004D0358">
        <w:rPr>
          <w:rFonts w:ascii="Arial" w:eastAsia="Times New Roman" w:hAnsi="Arial" w:cs="Arial"/>
          <w:b/>
          <w:color w:val="000000"/>
          <w:lang w:eastAsia="es-CO"/>
        </w:rPr>
        <w:t>Artículo 9</w:t>
      </w:r>
      <w:r w:rsidR="00001E4B">
        <w:rPr>
          <w:rFonts w:ascii="Arial" w:eastAsia="Times New Roman" w:hAnsi="Arial" w:cs="Arial"/>
          <w:b/>
          <w:color w:val="000000"/>
          <w:lang w:eastAsia="es-CO"/>
        </w:rPr>
        <w:t>2</w:t>
      </w:r>
      <w:r w:rsidRPr="004D0358">
        <w:rPr>
          <w:rFonts w:ascii="Arial" w:eastAsia="Times New Roman" w:hAnsi="Arial" w:cs="Arial"/>
          <w:b/>
          <w:color w:val="000000"/>
          <w:lang w:eastAsia="es-CO"/>
        </w:rPr>
        <w:t>.</w:t>
      </w:r>
      <w:r w:rsidRPr="004D0358">
        <w:rPr>
          <w:rFonts w:ascii="Arial" w:eastAsia="Times New Roman" w:hAnsi="Arial" w:cs="Arial"/>
          <w:color w:val="000000"/>
          <w:lang w:eastAsia="es-CO"/>
        </w:rPr>
        <w:t xml:space="preserve"> Créese un artículo 411B en la Ley 599 de 2000, el cual quedará así:</w:t>
      </w:r>
    </w:p>
    <w:p w:rsidR="00385182" w:rsidRPr="004D0358" w:rsidRDefault="00385182" w:rsidP="00385182">
      <w:pPr>
        <w:spacing w:after="0" w:line="240" w:lineRule="auto"/>
        <w:jc w:val="both"/>
        <w:rPr>
          <w:rFonts w:ascii="Arial" w:eastAsia="Times New Roman" w:hAnsi="Arial" w:cs="Arial"/>
          <w:color w:val="000000"/>
          <w:lang w:eastAsia="es-CO"/>
        </w:rPr>
      </w:pPr>
    </w:p>
    <w:p w:rsidR="00385182" w:rsidRPr="004D0358" w:rsidRDefault="00385182" w:rsidP="00385182">
      <w:pPr>
        <w:spacing w:after="0" w:line="240" w:lineRule="auto"/>
        <w:ind w:left="708"/>
        <w:jc w:val="both"/>
        <w:rPr>
          <w:rFonts w:ascii="Arial" w:hAnsi="Arial" w:cs="Arial"/>
          <w:color w:val="000000"/>
        </w:rPr>
      </w:pPr>
      <w:r w:rsidRPr="004D0358">
        <w:rPr>
          <w:rFonts w:ascii="Arial" w:eastAsia="Times New Roman" w:hAnsi="Arial" w:cs="Arial"/>
          <w:i/>
          <w:iCs/>
          <w:color w:val="000000"/>
          <w:lang w:eastAsia="es-CO"/>
        </w:rPr>
        <w:t>“Artículo 411B. Interés indebido en actuación administrativa.</w:t>
      </w:r>
      <w:r w:rsidRPr="004D0358">
        <w:rPr>
          <w:rFonts w:ascii="Arial" w:eastAsia="Times New Roman" w:hAnsi="Arial" w:cs="Arial"/>
          <w:color w:val="000000"/>
          <w:lang w:eastAsia="es-CO"/>
        </w:rPr>
        <w:t xml:space="preserve"> El servidor público que con propósitos económicos se interese en provecho propio o de un tercero, en cualquier clase de actuación administrativa en que deba intervenir por razón de su cargo o de sus funciones, incurrirá en prisión de cuatro (4) a ocho (8) años, multa de sesenta y seis punto sesenta y seis (66.66) a trescientos (300) salarios mínimos </w:t>
      </w:r>
      <w:r w:rsidRPr="004D0358">
        <w:rPr>
          <w:rFonts w:ascii="Arial" w:eastAsia="Times New Roman" w:hAnsi="Arial" w:cs="Arial"/>
          <w:color w:val="000000"/>
          <w:lang w:eastAsia="es-CO"/>
        </w:rPr>
        <w:lastRenderedPageBreak/>
        <w:t>legales mensuales vigentes, e inhabilitación para el ejercicio de derechos y funciones públicas de ochenta (80) a doscientos dieciséis (216) meses.”</w:t>
      </w:r>
    </w:p>
    <w:p w:rsidR="00385182" w:rsidRPr="004D0358" w:rsidRDefault="00385182" w:rsidP="00385182">
      <w:pPr>
        <w:shd w:val="clear" w:color="auto" w:fill="FFFFFF"/>
        <w:spacing w:before="100" w:beforeAutospacing="1" w:after="100" w:afterAutospacing="1" w:line="240" w:lineRule="auto"/>
        <w:jc w:val="both"/>
        <w:rPr>
          <w:rFonts w:ascii="Arial" w:eastAsia="Times New Roman" w:hAnsi="Arial" w:cs="Arial"/>
          <w:b/>
          <w:lang w:eastAsia="es-CO"/>
        </w:rPr>
      </w:pPr>
      <w:r w:rsidRPr="004D0358">
        <w:rPr>
          <w:rFonts w:ascii="Arial" w:eastAsia="Times New Roman" w:hAnsi="Arial" w:cs="Arial"/>
          <w:b/>
          <w:lang w:eastAsia="es-CO"/>
        </w:rPr>
        <w:t>Artículo 9</w:t>
      </w:r>
      <w:r w:rsidR="00001E4B">
        <w:rPr>
          <w:rFonts w:ascii="Arial" w:eastAsia="Times New Roman" w:hAnsi="Arial" w:cs="Arial"/>
          <w:b/>
          <w:lang w:eastAsia="es-CO"/>
        </w:rPr>
        <w:t>3</w:t>
      </w:r>
      <w:r w:rsidRPr="004D0358">
        <w:rPr>
          <w:rFonts w:ascii="Arial" w:eastAsia="Times New Roman" w:hAnsi="Arial" w:cs="Arial"/>
          <w:b/>
          <w:lang w:eastAsia="es-CO"/>
        </w:rPr>
        <w:t xml:space="preserve">. </w:t>
      </w:r>
      <w:r w:rsidRPr="004D0358">
        <w:rPr>
          <w:rFonts w:ascii="Arial" w:eastAsia="Times New Roman" w:hAnsi="Arial" w:cs="Arial"/>
          <w:lang w:eastAsia="es-CO"/>
        </w:rPr>
        <w:t>Modifíquese el artículo 412 de la Ley 599 de 2000, el cual quedará así:</w:t>
      </w:r>
    </w:p>
    <w:p w:rsidR="00385182" w:rsidRPr="004D0358" w:rsidRDefault="00385182" w:rsidP="00385182">
      <w:pPr>
        <w:shd w:val="clear" w:color="auto" w:fill="FFFFFF"/>
        <w:spacing w:before="100" w:beforeAutospacing="1" w:after="100" w:afterAutospacing="1" w:line="240" w:lineRule="auto"/>
        <w:ind w:left="708"/>
        <w:jc w:val="both"/>
        <w:rPr>
          <w:rFonts w:ascii="Arial" w:hAnsi="Arial" w:cs="Arial"/>
        </w:rPr>
      </w:pPr>
      <w:r w:rsidRPr="004D0358">
        <w:rPr>
          <w:rFonts w:ascii="Arial" w:hAnsi="Arial" w:cs="Arial"/>
          <w:i/>
        </w:rPr>
        <w:t>“Artículo 412. Enriquecimiento ilícito.</w:t>
      </w:r>
      <w:r w:rsidRPr="004D0358">
        <w:rPr>
          <w:rFonts w:ascii="Arial" w:hAnsi="Arial" w:cs="Arial"/>
        </w:rPr>
        <w:t> El servidor público, o quien haya desempeñado funciones públicas, que durante su vinculación con la administración o dentro de los cinco (5) años posteriores a su desvinculación, obtenga, para sí o para otro, incremento patrimonial injustificado, incurrirá, siempre que la conducta no constituya otro delito, en prisión de nueve (9) a quince (15) años, multa equivalente al doble del valor del enriquecimiento sin que supere el equivalente a cincuenta mil (50.000) salarios mínimos legales mensuales vigentes, e inhabilitación para el ejercicio de derechos y funciones públicas de noventa y seis (96) a ciento ochenta (180) meses.</w:t>
      </w:r>
    </w:p>
    <w:p w:rsidR="00385182" w:rsidRPr="00E9394B" w:rsidRDefault="00385182" w:rsidP="00385182">
      <w:pPr>
        <w:shd w:val="clear" w:color="auto" w:fill="FFFFFF"/>
        <w:spacing w:before="100" w:beforeAutospacing="1" w:after="100" w:afterAutospacing="1" w:line="240" w:lineRule="auto"/>
        <w:ind w:left="708"/>
        <w:jc w:val="both"/>
        <w:rPr>
          <w:rFonts w:ascii="Arial" w:hAnsi="Arial" w:cs="Arial"/>
        </w:rPr>
      </w:pPr>
      <w:r w:rsidRPr="00E9394B">
        <w:rPr>
          <w:rFonts w:ascii="Arial" w:hAnsi="Arial" w:cs="Arial"/>
        </w:rPr>
        <w:t xml:space="preserve">Si el incremento patrimonial injustificado supera el valor de cien (100) salarios mínimos mensuales legales vigente la pena se aumentará hasta en la mitad. </w:t>
      </w:r>
    </w:p>
    <w:p w:rsidR="00385182" w:rsidRPr="004D0358" w:rsidRDefault="00385182" w:rsidP="00385182">
      <w:pPr>
        <w:shd w:val="clear" w:color="auto" w:fill="FFFFFF"/>
        <w:spacing w:before="100" w:beforeAutospacing="1" w:after="100" w:afterAutospacing="1" w:line="240" w:lineRule="auto"/>
        <w:jc w:val="both"/>
        <w:rPr>
          <w:rFonts w:ascii="Arial" w:hAnsi="Arial" w:cs="Arial"/>
          <w:b/>
        </w:rPr>
      </w:pPr>
      <w:r w:rsidRPr="004D0358">
        <w:rPr>
          <w:rFonts w:ascii="Arial" w:hAnsi="Arial" w:cs="Arial"/>
          <w:b/>
        </w:rPr>
        <w:t>Artículo 9</w:t>
      </w:r>
      <w:r w:rsidR="00001E4B">
        <w:rPr>
          <w:rFonts w:ascii="Arial" w:hAnsi="Arial" w:cs="Arial"/>
          <w:b/>
        </w:rPr>
        <w:t>4</w:t>
      </w:r>
      <w:r w:rsidRPr="004D0358">
        <w:rPr>
          <w:rFonts w:ascii="Arial" w:hAnsi="Arial" w:cs="Arial"/>
          <w:b/>
        </w:rPr>
        <w:t xml:space="preserve">. </w:t>
      </w:r>
      <w:r w:rsidRPr="004D0358">
        <w:rPr>
          <w:rFonts w:ascii="Arial" w:hAnsi="Arial" w:cs="Arial"/>
        </w:rPr>
        <w:t>Modifíquese el artículo 415 de la Ley 599 de 2000, que trata sobre las circunstancias de agravación punitiva del delito de prevaricato, el cual quedará así:</w:t>
      </w:r>
    </w:p>
    <w:p w:rsidR="00385182" w:rsidRPr="004D0358" w:rsidRDefault="00385182" w:rsidP="00385182">
      <w:pPr>
        <w:shd w:val="clear" w:color="auto" w:fill="FFFFFF"/>
        <w:spacing w:before="100" w:beforeAutospacing="1" w:after="100" w:afterAutospacing="1" w:line="240" w:lineRule="auto"/>
        <w:ind w:left="708"/>
        <w:jc w:val="both"/>
        <w:rPr>
          <w:rFonts w:ascii="Arial" w:hAnsi="Arial" w:cs="Arial"/>
        </w:rPr>
      </w:pPr>
      <w:r w:rsidRPr="004D0358">
        <w:rPr>
          <w:rFonts w:ascii="Arial" w:hAnsi="Arial" w:cs="Arial"/>
          <w:i/>
        </w:rPr>
        <w:t>“Artículo 415. Circunstancia de agravación punitiva</w:t>
      </w:r>
      <w:r w:rsidRPr="004D0358">
        <w:rPr>
          <w:rFonts w:ascii="Arial" w:hAnsi="Arial" w:cs="Arial"/>
        </w:rPr>
        <w:t>. Las penas establecidas en los artículos anteriores se aumentarán hasta en una tercera parte cuando las conductas se realicen en actuaciones administrativas que se adelanten por delitos de genocidio, homicidio, tortura, desplazamiento forzado, desaparición forzada, secuestro, secuestro extorsivo, extorsión, rebelión, terrorismo, concierto para delinquir, narcotráfico, enriquecimiento ilícito, lavado de activos, o cualquiera de las conductas contempladas en el título II de este Libro.</w:t>
      </w:r>
    </w:p>
    <w:p w:rsidR="00385182" w:rsidRPr="004D0358" w:rsidRDefault="00385182" w:rsidP="00385182">
      <w:pPr>
        <w:spacing w:before="100" w:beforeAutospacing="1" w:after="100" w:afterAutospacing="1" w:line="270" w:lineRule="atLeast"/>
        <w:jc w:val="both"/>
        <w:rPr>
          <w:rFonts w:ascii="Arial" w:eastAsia="Times New Roman" w:hAnsi="Arial" w:cs="Arial"/>
          <w:color w:val="000000"/>
          <w:lang w:eastAsia="es-CO"/>
        </w:rPr>
      </w:pPr>
      <w:r w:rsidRPr="004D0358">
        <w:rPr>
          <w:rFonts w:ascii="Arial" w:eastAsia="Times New Roman" w:hAnsi="Arial" w:cs="Arial"/>
          <w:b/>
          <w:color w:val="000000"/>
          <w:lang w:eastAsia="es-CO"/>
        </w:rPr>
        <w:t>Artículo 9</w:t>
      </w:r>
      <w:r w:rsidR="00001E4B">
        <w:rPr>
          <w:rFonts w:ascii="Arial" w:eastAsia="Times New Roman" w:hAnsi="Arial" w:cs="Arial"/>
          <w:b/>
          <w:color w:val="000000"/>
          <w:lang w:eastAsia="es-CO"/>
        </w:rPr>
        <w:t>5</w:t>
      </w:r>
      <w:r w:rsidRPr="004D0358">
        <w:rPr>
          <w:rFonts w:ascii="Arial" w:eastAsia="Times New Roman" w:hAnsi="Arial" w:cs="Arial"/>
          <w:b/>
          <w:color w:val="000000"/>
          <w:lang w:eastAsia="es-CO"/>
        </w:rPr>
        <w:t>.</w:t>
      </w:r>
      <w:r w:rsidRPr="004D0358">
        <w:rPr>
          <w:rFonts w:ascii="Arial" w:eastAsia="Times New Roman" w:hAnsi="Arial" w:cs="Arial"/>
          <w:color w:val="000000"/>
          <w:lang w:eastAsia="es-CO"/>
        </w:rPr>
        <w:t xml:space="preserve"> Modifíquese el artículo 418 de la Ley 599 de 2000, el cual quedará así: </w:t>
      </w:r>
    </w:p>
    <w:p w:rsidR="00385182" w:rsidRPr="004D0358" w:rsidRDefault="00385182" w:rsidP="00385182">
      <w:pPr>
        <w:spacing w:before="100" w:beforeAutospacing="1" w:after="100" w:afterAutospacing="1" w:line="270" w:lineRule="atLeast"/>
        <w:ind w:left="720"/>
        <w:jc w:val="both"/>
        <w:rPr>
          <w:rFonts w:ascii="Arial" w:eastAsia="Times New Roman" w:hAnsi="Arial" w:cs="Arial"/>
          <w:color w:val="000000"/>
          <w:lang w:eastAsia="es-CO"/>
        </w:rPr>
      </w:pPr>
      <w:r w:rsidRPr="004D0358">
        <w:rPr>
          <w:rFonts w:ascii="Arial" w:eastAsia="Times New Roman" w:hAnsi="Arial" w:cs="Arial"/>
          <w:i/>
          <w:color w:val="000000"/>
          <w:lang w:eastAsia="es-CO"/>
        </w:rPr>
        <w:t xml:space="preserve">“Artículo 418. Revelación de secreto y utilización indebida de información sometida a secreto o reserva. </w:t>
      </w:r>
      <w:r w:rsidRPr="004D0358">
        <w:rPr>
          <w:rFonts w:ascii="Arial" w:eastAsia="Times New Roman" w:hAnsi="Arial" w:cs="Arial"/>
          <w:color w:val="000000"/>
          <w:lang w:eastAsia="es-CO"/>
        </w:rPr>
        <w:t>El servidor público que indebidamente divulgue o entregue información o documentos que deba mantener en secreto o reserva, incurrirá en pena prisión de cuatro (4) a ocho (8) años y multa de veinte (20) a ciento veinte (120) salarios mínimos legales mensuales vigentes, e inhabilitación para el ejercicio de funciones públicas por diez (10) años.</w:t>
      </w:r>
    </w:p>
    <w:p w:rsidR="00385182" w:rsidRPr="004D0358" w:rsidRDefault="00385182" w:rsidP="00385182">
      <w:pPr>
        <w:spacing w:before="100" w:beforeAutospacing="1" w:after="100" w:afterAutospacing="1" w:line="270" w:lineRule="atLeast"/>
        <w:ind w:left="720"/>
        <w:jc w:val="both"/>
        <w:rPr>
          <w:rFonts w:ascii="Arial" w:eastAsia="Times New Roman" w:hAnsi="Arial" w:cs="Arial"/>
          <w:color w:val="000000"/>
          <w:lang w:eastAsia="es-CO"/>
        </w:rPr>
      </w:pPr>
      <w:r w:rsidRPr="004D0358">
        <w:rPr>
          <w:rFonts w:ascii="Arial" w:eastAsia="Times New Roman" w:hAnsi="Arial" w:cs="Arial"/>
          <w:color w:val="000000"/>
          <w:lang w:eastAsia="es-CO"/>
        </w:rPr>
        <w:t xml:space="preserve">En igual pena incurrirá el servidor público que utilice la información, dato o descubrimiento científico reservados, que hayan llegado a su conocimiento por razón de sus funciones, con el fin de obtener provecho propio o de un tercero, sea éste una persona natural o jurídica </w:t>
      </w:r>
    </w:p>
    <w:p w:rsidR="00385182" w:rsidRPr="004D0358" w:rsidRDefault="00385182" w:rsidP="00385182">
      <w:pPr>
        <w:shd w:val="clear" w:color="auto" w:fill="FFFFFF"/>
        <w:spacing w:after="0" w:line="240" w:lineRule="auto"/>
        <w:ind w:left="720"/>
        <w:contextualSpacing/>
        <w:jc w:val="both"/>
        <w:rPr>
          <w:rFonts w:ascii="Arial" w:eastAsia="Times New Roman" w:hAnsi="Arial" w:cs="Arial"/>
          <w:color w:val="000000"/>
          <w:lang w:eastAsia="es-CO"/>
        </w:rPr>
      </w:pPr>
      <w:r w:rsidRPr="004D0358">
        <w:rPr>
          <w:rFonts w:ascii="Arial" w:eastAsia="Times New Roman" w:hAnsi="Arial" w:cs="Arial"/>
          <w:color w:val="000000"/>
          <w:lang w:eastAsia="es-CO"/>
        </w:rPr>
        <w:t xml:space="preserve">Si como consecuencia de las conductas anteriores se produjere perjuicio, </w:t>
      </w:r>
      <w:r w:rsidRPr="00E9394B">
        <w:rPr>
          <w:rFonts w:ascii="Arial" w:eastAsia="Times New Roman" w:hAnsi="Arial" w:cs="Arial"/>
          <w:color w:val="000000"/>
          <w:lang w:eastAsia="es-CO"/>
        </w:rPr>
        <w:t xml:space="preserve">la pena será de cinco (5) a nueve (9) años de prisión, </w:t>
      </w:r>
      <w:r w:rsidRPr="004D0358">
        <w:rPr>
          <w:rFonts w:ascii="Arial" w:eastAsia="Times New Roman" w:hAnsi="Arial" w:cs="Arial"/>
          <w:color w:val="000000"/>
          <w:lang w:eastAsia="es-CO"/>
        </w:rPr>
        <w:t xml:space="preserve">multa de sesenta (60) a doscientos cuarenta (240) salarios mínimos legales mensuales vigentes, e inhabilitación para el ejercicio de derechos y funciones públicas por quince (15) años.” </w:t>
      </w:r>
    </w:p>
    <w:p w:rsidR="00385182" w:rsidRPr="004D0358" w:rsidRDefault="00385182" w:rsidP="00385182">
      <w:pPr>
        <w:shd w:val="clear" w:color="auto" w:fill="FFFFFF"/>
        <w:spacing w:after="0" w:line="240" w:lineRule="auto"/>
        <w:jc w:val="both"/>
        <w:rPr>
          <w:rFonts w:ascii="Arial" w:eastAsia="Times New Roman" w:hAnsi="Arial" w:cs="Arial"/>
          <w:color w:val="000000"/>
          <w:lang w:eastAsia="es-CO"/>
        </w:rPr>
      </w:pPr>
    </w:p>
    <w:p w:rsidR="00385182" w:rsidRPr="004D0358" w:rsidRDefault="00385182" w:rsidP="00385182">
      <w:pPr>
        <w:rPr>
          <w:rFonts w:ascii="Arial" w:hAnsi="Arial" w:cs="Arial"/>
        </w:rPr>
      </w:pPr>
      <w:r w:rsidRPr="004D0358">
        <w:rPr>
          <w:rFonts w:ascii="Arial" w:hAnsi="Arial" w:cs="Arial"/>
          <w:b/>
        </w:rPr>
        <w:t>Artículo 9</w:t>
      </w:r>
      <w:r w:rsidR="00001E4B">
        <w:rPr>
          <w:rFonts w:ascii="Arial" w:hAnsi="Arial" w:cs="Arial"/>
          <w:b/>
        </w:rPr>
        <w:t>6</w:t>
      </w:r>
      <w:r w:rsidRPr="004D0358">
        <w:rPr>
          <w:rFonts w:ascii="Arial" w:hAnsi="Arial" w:cs="Arial"/>
          <w:b/>
        </w:rPr>
        <w:t>.</w:t>
      </w:r>
      <w:r w:rsidRPr="004D0358">
        <w:rPr>
          <w:rFonts w:ascii="Arial" w:hAnsi="Arial" w:cs="Arial"/>
        </w:rPr>
        <w:t xml:space="preserve"> Modifíquese el artículo 422 de la Ley 599 de 2000, el cual quedará así: </w:t>
      </w:r>
    </w:p>
    <w:p w:rsidR="00385182" w:rsidRPr="004D0358" w:rsidRDefault="00385182" w:rsidP="00385182">
      <w:pPr>
        <w:shd w:val="clear" w:color="auto" w:fill="FFFFFF"/>
        <w:spacing w:beforeLines="1" w:before="2" w:afterLines="1" w:after="2" w:line="240" w:lineRule="auto"/>
        <w:ind w:left="708"/>
        <w:jc w:val="both"/>
        <w:rPr>
          <w:rFonts w:ascii="Arial" w:hAnsi="Arial" w:cs="Arial"/>
          <w:lang w:val="es-ES_tradnl" w:eastAsia="es-ES_tradnl"/>
        </w:rPr>
      </w:pPr>
      <w:r w:rsidRPr="004D0358">
        <w:rPr>
          <w:rFonts w:ascii="Arial" w:hAnsi="Arial" w:cs="Arial"/>
          <w:i/>
          <w:lang w:val="es-ES_tradnl" w:eastAsia="es-ES_tradnl"/>
        </w:rPr>
        <w:lastRenderedPageBreak/>
        <w:t>“Artículo 422. Favorecimiento electoral.</w:t>
      </w:r>
      <w:r w:rsidRPr="004D0358">
        <w:rPr>
          <w:rFonts w:ascii="Arial" w:hAnsi="Arial" w:cs="Arial"/>
          <w:lang w:val="es-ES_tradnl" w:eastAsia="es-ES_tradnl"/>
        </w:rPr>
        <w:t xml:space="preserve"> El servidor público que utilice la función o los recursos públicos con la finalidad de favorecer electoralmente a un candidato, partido o movimiento político, incurrirá en prisión de cuatro (4) a ocho (8) años y multa de cien (100) a doscientos (200) salarios mínimos mensuales legales vigentes.” </w:t>
      </w:r>
    </w:p>
    <w:p w:rsidR="00385182" w:rsidRPr="004D0358" w:rsidRDefault="00385182" w:rsidP="00385182">
      <w:pPr>
        <w:spacing w:before="100" w:beforeAutospacing="1" w:after="100" w:afterAutospacing="1" w:line="270" w:lineRule="atLeast"/>
        <w:jc w:val="both"/>
        <w:rPr>
          <w:rFonts w:ascii="Arial" w:eastAsia="Times New Roman" w:hAnsi="Arial" w:cs="Arial"/>
          <w:color w:val="000000"/>
          <w:lang w:eastAsia="es-CO"/>
        </w:rPr>
      </w:pPr>
      <w:r w:rsidRPr="004D0358">
        <w:rPr>
          <w:rFonts w:ascii="Arial" w:eastAsia="Times New Roman" w:hAnsi="Arial" w:cs="Arial"/>
          <w:b/>
          <w:color w:val="000000"/>
          <w:lang w:eastAsia="es-CO"/>
        </w:rPr>
        <w:t>Artículo 9</w:t>
      </w:r>
      <w:r w:rsidR="00001E4B">
        <w:rPr>
          <w:rFonts w:ascii="Arial" w:eastAsia="Times New Roman" w:hAnsi="Arial" w:cs="Arial"/>
          <w:b/>
          <w:color w:val="000000"/>
          <w:lang w:eastAsia="es-CO"/>
        </w:rPr>
        <w:t>7</w:t>
      </w:r>
      <w:r w:rsidRPr="004D0358">
        <w:rPr>
          <w:rFonts w:ascii="Arial" w:eastAsia="Times New Roman" w:hAnsi="Arial" w:cs="Arial"/>
          <w:b/>
          <w:color w:val="000000"/>
          <w:lang w:eastAsia="es-CO"/>
        </w:rPr>
        <w:t>.</w:t>
      </w:r>
      <w:r w:rsidRPr="004D0358">
        <w:rPr>
          <w:rFonts w:ascii="Arial" w:eastAsia="Times New Roman" w:hAnsi="Arial" w:cs="Arial"/>
          <w:color w:val="000000"/>
          <w:lang w:eastAsia="es-CO"/>
        </w:rPr>
        <w:t xml:space="preserve"> Modifíquese el artículo 431 de la Ley 599 de 2000, el cual quedará así: </w:t>
      </w:r>
    </w:p>
    <w:p w:rsidR="00385182" w:rsidRPr="004D0358" w:rsidRDefault="00385182" w:rsidP="00385182">
      <w:pPr>
        <w:shd w:val="clear" w:color="auto" w:fill="FFFFFF"/>
        <w:spacing w:after="0" w:line="240" w:lineRule="auto"/>
        <w:ind w:left="720"/>
        <w:contextualSpacing/>
        <w:jc w:val="both"/>
        <w:rPr>
          <w:rFonts w:ascii="Arial" w:eastAsia="Times New Roman" w:hAnsi="Arial" w:cs="Arial"/>
          <w:b/>
          <w:color w:val="000000"/>
          <w:lang w:eastAsia="es-CO"/>
        </w:rPr>
      </w:pPr>
      <w:r w:rsidRPr="004D0358">
        <w:rPr>
          <w:rFonts w:ascii="Arial" w:eastAsia="Times New Roman" w:hAnsi="Arial" w:cs="Arial"/>
          <w:i/>
          <w:color w:val="000000"/>
          <w:lang w:eastAsia="es-CO"/>
        </w:rPr>
        <w:t>“Artículo 431. Utilización indebida de información obtenida en el ejercicio de función pública.</w:t>
      </w:r>
      <w:r w:rsidRPr="004D0358">
        <w:rPr>
          <w:rFonts w:ascii="Arial" w:eastAsia="Times New Roman" w:hAnsi="Arial" w:cs="Arial"/>
          <w:b/>
          <w:color w:val="000000"/>
          <w:lang w:eastAsia="es-CO"/>
        </w:rPr>
        <w:t xml:space="preserve"> </w:t>
      </w:r>
      <w:r w:rsidRPr="004D0358">
        <w:rPr>
          <w:rFonts w:ascii="Arial" w:eastAsia="Times New Roman" w:hAnsi="Arial" w:cs="Arial"/>
          <w:color w:val="000000"/>
          <w:lang w:eastAsia="es-CO"/>
        </w:rPr>
        <w:t xml:space="preserve">El que habiéndose desempeñado como servidor público utilice, en provecho propio o de un tercero, información obtenida en calidad de tal y que no sea objeto de conocimiento público, </w:t>
      </w:r>
      <w:r w:rsidRPr="0041282D">
        <w:rPr>
          <w:rFonts w:ascii="Arial" w:eastAsia="Times New Roman" w:hAnsi="Arial" w:cs="Arial"/>
          <w:color w:val="000000"/>
          <w:lang w:eastAsia="es-CO"/>
        </w:rPr>
        <w:t>incurrirá en pena de prisión de prisión de cuatro (4) a ocho (8) años.”</w:t>
      </w:r>
    </w:p>
    <w:p w:rsidR="00385182" w:rsidRPr="004D0358" w:rsidRDefault="00385182" w:rsidP="00385182">
      <w:pPr>
        <w:shd w:val="clear" w:color="auto" w:fill="FFFFFF"/>
        <w:spacing w:after="0" w:line="240" w:lineRule="auto"/>
        <w:jc w:val="both"/>
        <w:rPr>
          <w:rFonts w:ascii="Arial" w:eastAsia="Times New Roman" w:hAnsi="Arial" w:cs="Arial"/>
          <w:color w:val="000000"/>
          <w:lang w:eastAsia="es-CO"/>
        </w:rPr>
      </w:pPr>
    </w:p>
    <w:p w:rsidR="00385182" w:rsidRPr="004D0358" w:rsidRDefault="00385182" w:rsidP="00385182">
      <w:pPr>
        <w:spacing w:after="0" w:line="270" w:lineRule="atLeast"/>
        <w:jc w:val="both"/>
        <w:rPr>
          <w:rFonts w:ascii="Arial" w:eastAsia="Times New Roman" w:hAnsi="Arial" w:cs="Arial"/>
          <w:lang w:eastAsia="es-CO"/>
        </w:rPr>
      </w:pPr>
      <w:r w:rsidRPr="004D0358">
        <w:rPr>
          <w:rFonts w:ascii="Arial" w:eastAsia="Times New Roman" w:hAnsi="Arial" w:cs="Arial"/>
          <w:b/>
          <w:color w:val="000000"/>
          <w:lang w:eastAsia="es-CO"/>
        </w:rPr>
        <w:t>Artículo 9</w:t>
      </w:r>
      <w:r w:rsidR="00001E4B">
        <w:rPr>
          <w:rFonts w:ascii="Arial" w:eastAsia="Times New Roman" w:hAnsi="Arial" w:cs="Arial"/>
          <w:b/>
          <w:color w:val="000000"/>
          <w:lang w:eastAsia="es-CO"/>
        </w:rPr>
        <w:t>8</w:t>
      </w:r>
      <w:r w:rsidRPr="004D0358">
        <w:rPr>
          <w:rFonts w:ascii="Arial" w:eastAsia="Times New Roman" w:hAnsi="Arial" w:cs="Arial"/>
          <w:b/>
          <w:color w:val="000000"/>
          <w:lang w:eastAsia="es-CO"/>
        </w:rPr>
        <w:t>.</w:t>
      </w:r>
      <w:r w:rsidRPr="004D0358">
        <w:rPr>
          <w:rFonts w:ascii="Arial" w:eastAsia="Times New Roman" w:hAnsi="Arial" w:cs="Arial"/>
          <w:color w:val="000000"/>
          <w:lang w:eastAsia="es-CO"/>
        </w:rPr>
        <w:t xml:space="preserve"> </w:t>
      </w:r>
      <w:r w:rsidRPr="004D0358">
        <w:rPr>
          <w:rFonts w:ascii="Arial" w:eastAsia="Times New Roman" w:hAnsi="Arial" w:cs="Arial"/>
          <w:lang w:eastAsia="es-CO"/>
        </w:rPr>
        <w:t>Créese un Capitulo trece, en el Título XV del Libro II de la Ley 599 de 2000, el cual quedará así:</w:t>
      </w:r>
    </w:p>
    <w:p w:rsidR="00385182" w:rsidRPr="004D0358" w:rsidRDefault="00385182" w:rsidP="00385182">
      <w:pPr>
        <w:spacing w:after="0" w:line="270" w:lineRule="atLeast"/>
        <w:jc w:val="both"/>
        <w:rPr>
          <w:rFonts w:ascii="Arial" w:eastAsia="Times New Roman" w:hAnsi="Arial" w:cs="Arial"/>
          <w:lang w:eastAsia="es-CO"/>
        </w:rPr>
      </w:pPr>
    </w:p>
    <w:p w:rsidR="00385182" w:rsidRPr="004D0358" w:rsidRDefault="00385182" w:rsidP="00385182">
      <w:pPr>
        <w:spacing w:after="0" w:line="270" w:lineRule="atLeast"/>
        <w:jc w:val="center"/>
        <w:rPr>
          <w:rFonts w:ascii="Arial" w:eastAsia="Times New Roman" w:hAnsi="Arial" w:cs="Arial"/>
          <w:lang w:eastAsia="es-CO"/>
        </w:rPr>
      </w:pPr>
      <w:r w:rsidRPr="004D0358">
        <w:rPr>
          <w:rFonts w:ascii="Arial" w:eastAsia="Times New Roman" w:hAnsi="Arial" w:cs="Arial"/>
          <w:lang w:eastAsia="es-CO"/>
        </w:rPr>
        <w:t xml:space="preserve">“CAPÍTULO TRECE. </w:t>
      </w:r>
      <w:r w:rsidRPr="004D0358">
        <w:rPr>
          <w:rFonts w:ascii="Arial" w:eastAsia="Times New Roman" w:hAnsi="Arial" w:cs="Arial"/>
          <w:lang w:eastAsia="es-CO"/>
        </w:rPr>
        <w:br/>
        <w:t>Circunstancias comunes de agravación”</w:t>
      </w:r>
    </w:p>
    <w:p w:rsidR="00385182" w:rsidRPr="004D0358" w:rsidRDefault="00385182" w:rsidP="00385182">
      <w:pPr>
        <w:shd w:val="clear" w:color="auto" w:fill="FFFFFF"/>
        <w:spacing w:after="0" w:line="240" w:lineRule="auto"/>
        <w:jc w:val="both"/>
        <w:rPr>
          <w:rFonts w:ascii="Arial" w:eastAsia="Times New Roman" w:hAnsi="Arial" w:cs="Arial"/>
          <w:color w:val="000000"/>
          <w:lang w:eastAsia="es-CO"/>
        </w:rPr>
      </w:pPr>
    </w:p>
    <w:p w:rsidR="00385182" w:rsidRPr="004D0358" w:rsidRDefault="00E9394B" w:rsidP="00E9394B">
      <w:pPr>
        <w:spacing w:after="0" w:line="270" w:lineRule="atLeast"/>
        <w:jc w:val="both"/>
        <w:rPr>
          <w:rFonts w:ascii="Arial" w:eastAsia="Times New Roman" w:hAnsi="Arial" w:cs="Arial"/>
          <w:lang w:eastAsia="es-CO"/>
        </w:rPr>
      </w:pPr>
      <w:r>
        <w:rPr>
          <w:rFonts w:ascii="Arial" w:eastAsia="Times New Roman" w:hAnsi="Arial" w:cs="Arial"/>
          <w:b/>
          <w:color w:val="000000"/>
          <w:lang w:eastAsia="es-CO"/>
        </w:rPr>
        <w:t>Artículo 99</w:t>
      </w:r>
      <w:r w:rsidR="00385182" w:rsidRPr="00E9394B">
        <w:rPr>
          <w:rFonts w:ascii="Arial" w:eastAsia="Times New Roman" w:hAnsi="Arial" w:cs="Arial"/>
          <w:b/>
          <w:color w:val="000000"/>
          <w:lang w:eastAsia="es-CO"/>
        </w:rPr>
        <w:t>.</w:t>
      </w:r>
      <w:r w:rsidR="00385182" w:rsidRPr="004D0358">
        <w:rPr>
          <w:rFonts w:ascii="Arial" w:eastAsia="Times New Roman" w:hAnsi="Arial" w:cs="Arial"/>
          <w:color w:val="000000"/>
          <w:lang w:eastAsia="es-CO"/>
        </w:rPr>
        <w:t xml:space="preserve"> </w:t>
      </w:r>
      <w:r>
        <w:rPr>
          <w:rFonts w:ascii="Arial" w:eastAsia="Times New Roman" w:hAnsi="Arial" w:cs="Arial"/>
          <w:lang w:eastAsia="es-CO"/>
        </w:rPr>
        <w:t>Créese un artículo 434B, en el Capítulo Trece</w:t>
      </w:r>
      <w:r w:rsidR="00385182" w:rsidRPr="004D0358">
        <w:rPr>
          <w:rFonts w:ascii="Arial" w:eastAsia="Times New Roman" w:hAnsi="Arial" w:cs="Arial"/>
          <w:lang w:eastAsia="es-CO"/>
        </w:rPr>
        <w:t>, Título XV del Libro II de la Ley 599 de 2000, el cual quedará así:</w:t>
      </w:r>
    </w:p>
    <w:p w:rsidR="00385182" w:rsidRPr="00223CC3" w:rsidRDefault="00385182" w:rsidP="00385182">
      <w:pPr>
        <w:shd w:val="clear" w:color="auto" w:fill="FFFFFF"/>
        <w:spacing w:before="100" w:beforeAutospacing="1" w:after="100" w:afterAutospacing="1" w:line="240" w:lineRule="auto"/>
        <w:ind w:left="708"/>
        <w:jc w:val="both"/>
        <w:rPr>
          <w:rFonts w:ascii="Arial" w:hAnsi="Arial" w:cs="Arial"/>
        </w:rPr>
      </w:pPr>
      <w:r w:rsidRPr="004D0358">
        <w:rPr>
          <w:rFonts w:ascii="Arial" w:hAnsi="Arial" w:cs="Arial"/>
          <w:b/>
          <w:i/>
        </w:rPr>
        <w:t xml:space="preserve">“Artículo 434B. </w:t>
      </w:r>
      <w:r w:rsidRPr="00223CC3">
        <w:rPr>
          <w:rFonts w:ascii="Arial" w:hAnsi="Arial" w:cs="Arial"/>
          <w:i/>
        </w:rPr>
        <w:t>Circunstancia de agravación punitiva en los delitos contra la administración pública</w:t>
      </w:r>
      <w:r w:rsidRPr="00223CC3">
        <w:rPr>
          <w:rFonts w:ascii="Arial" w:hAnsi="Arial" w:cs="Arial"/>
        </w:rPr>
        <w:t>.  Las penas se incrementarán hasta en una tercera parte cuando:</w:t>
      </w:r>
    </w:p>
    <w:p w:rsidR="00385182" w:rsidRPr="00223CC3" w:rsidRDefault="00385182" w:rsidP="00385182">
      <w:pPr>
        <w:numPr>
          <w:ilvl w:val="0"/>
          <w:numId w:val="5"/>
        </w:numPr>
        <w:shd w:val="clear" w:color="auto" w:fill="FFFFFF"/>
        <w:spacing w:after="0" w:line="240" w:lineRule="auto"/>
        <w:ind w:left="1154"/>
        <w:jc w:val="both"/>
        <w:rPr>
          <w:rFonts w:ascii="Arial" w:hAnsi="Arial" w:cs="Arial"/>
        </w:rPr>
      </w:pPr>
      <w:r w:rsidRPr="00223CC3">
        <w:rPr>
          <w:rFonts w:ascii="Arial" w:hAnsi="Arial" w:cs="Arial"/>
        </w:rPr>
        <w:t>Se trate de los delitos contemplados en los capítulos Primero, Segundo, Tercero, Cuarto, Quinto y Séptimo de este Título y el sujeto activo haga parte de la rama judicial o administre justicia de manera permanente o transitoria, o pertenezca al nivel directivo de una entidad administrativa.</w:t>
      </w:r>
    </w:p>
    <w:p w:rsidR="00385182" w:rsidRPr="00223CC3" w:rsidRDefault="00385182" w:rsidP="00385182">
      <w:pPr>
        <w:shd w:val="clear" w:color="auto" w:fill="FFFFFF"/>
        <w:spacing w:after="0"/>
        <w:ind w:left="1154"/>
        <w:jc w:val="both"/>
        <w:rPr>
          <w:rFonts w:ascii="Arial" w:hAnsi="Arial" w:cs="Arial"/>
        </w:rPr>
      </w:pPr>
    </w:p>
    <w:p w:rsidR="00385182" w:rsidRPr="004D0358" w:rsidRDefault="00385182" w:rsidP="00385182">
      <w:pPr>
        <w:numPr>
          <w:ilvl w:val="0"/>
          <w:numId w:val="5"/>
        </w:numPr>
        <w:shd w:val="clear" w:color="auto" w:fill="FFFFFF"/>
        <w:spacing w:after="0" w:line="270" w:lineRule="atLeast"/>
        <w:ind w:left="1097"/>
        <w:jc w:val="both"/>
        <w:rPr>
          <w:rFonts w:ascii="Arial" w:hAnsi="Arial" w:cs="Arial"/>
          <w:u w:val="single"/>
        </w:rPr>
      </w:pPr>
      <w:r w:rsidRPr="00223CC3">
        <w:rPr>
          <w:rFonts w:ascii="Arial" w:hAnsi="Arial" w:cs="Arial"/>
        </w:rPr>
        <w:t xml:space="preserve">Se trate de los delitos dolosos contemplados en los capítulos Primero, Segundo, Tercero, Cuarto y Quinto de este Título y la conducta afecte recursos </w:t>
      </w:r>
      <w:r w:rsidRPr="00223CC3">
        <w:rPr>
          <w:rFonts w:ascii="Arial" w:eastAsia="Times New Roman" w:hAnsi="Arial" w:cs="Arial"/>
          <w:lang w:eastAsia="es-CO"/>
        </w:rPr>
        <w:t>relacionados con el sistema general de seguridad social o con programas estatales de atención a niños, niñas y adolescentes.</w:t>
      </w:r>
      <w:r w:rsidRPr="00223CC3">
        <w:rPr>
          <w:rFonts w:ascii="Arial" w:eastAsia="Times New Roman" w:hAnsi="Arial" w:cs="Arial"/>
          <w:color w:val="000000"/>
          <w:lang w:eastAsia="es-CO"/>
        </w:rPr>
        <w:t xml:space="preserve"> </w:t>
      </w:r>
    </w:p>
    <w:p w:rsidR="00385182" w:rsidRPr="004D0358" w:rsidRDefault="00385182" w:rsidP="00385182">
      <w:pPr>
        <w:shd w:val="clear" w:color="auto" w:fill="FFFFFF"/>
        <w:spacing w:after="0" w:line="240" w:lineRule="auto"/>
        <w:jc w:val="both"/>
        <w:rPr>
          <w:rFonts w:ascii="Arial" w:eastAsia="Times New Roman" w:hAnsi="Arial" w:cs="Arial"/>
          <w:color w:val="000000"/>
          <w:lang w:eastAsia="es-CO"/>
        </w:rPr>
      </w:pPr>
    </w:p>
    <w:p w:rsidR="00385182" w:rsidRPr="004D0358" w:rsidRDefault="00001E4B" w:rsidP="00385182">
      <w:pPr>
        <w:spacing w:after="0" w:line="240" w:lineRule="auto"/>
        <w:jc w:val="both"/>
        <w:rPr>
          <w:rFonts w:ascii="Arial" w:eastAsia="Times New Roman" w:hAnsi="Arial" w:cs="Arial"/>
          <w:color w:val="000000"/>
          <w:lang w:eastAsia="es-CO"/>
        </w:rPr>
      </w:pPr>
      <w:r>
        <w:rPr>
          <w:rFonts w:ascii="Arial" w:eastAsia="Times New Roman" w:hAnsi="Arial" w:cs="Arial"/>
          <w:b/>
          <w:color w:val="000000"/>
          <w:lang w:eastAsia="es-CO"/>
        </w:rPr>
        <w:t xml:space="preserve">Artículo </w:t>
      </w:r>
      <w:r w:rsidR="00E9394B">
        <w:rPr>
          <w:rFonts w:ascii="Arial" w:eastAsia="Times New Roman" w:hAnsi="Arial" w:cs="Arial"/>
          <w:b/>
          <w:color w:val="000000"/>
          <w:lang w:eastAsia="es-CO"/>
        </w:rPr>
        <w:t>100</w:t>
      </w:r>
      <w:r w:rsidR="00385182" w:rsidRPr="004D0358">
        <w:rPr>
          <w:rFonts w:ascii="Arial" w:eastAsia="Times New Roman" w:hAnsi="Arial" w:cs="Arial"/>
          <w:b/>
          <w:color w:val="000000"/>
          <w:lang w:eastAsia="es-CO"/>
        </w:rPr>
        <w:t>.</w:t>
      </w:r>
      <w:r w:rsidR="00385182" w:rsidRPr="004D0358">
        <w:rPr>
          <w:rFonts w:ascii="Arial" w:eastAsia="Times New Roman" w:hAnsi="Arial" w:cs="Arial"/>
          <w:color w:val="000000"/>
          <w:lang w:eastAsia="es-CO"/>
        </w:rPr>
        <w:t xml:space="preserve"> Modifíquese el artículo 441 de la ley 599 de 2000, que trata sobre la omisión de denuncia de particular, el cual quedará así:</w:t>
      </w:r>
    </w:p>
    <w:p w:rsidR="00385182" w:rsidRPr="004D0358" w:rsidRDefault="00385182" w:rsidP="00385182">
      <w:pPr>
        <w:spacing w:after="0" w:line="240" w:lineRule="auto"/>
        <w:contextualSpacing/>
        <w:jc w:val="both"/>
        <w:rPr>
          <w:rFonts w:ascii="Arial" w:eastAsia="Times New Roman" w:hAnsi="Arial" w:cs="Arial"/>
          <w:color w:val="000000"/>
          <w:lang w:eastAsia="es-CO"/>
        </w:rPr>
      </w:pPr>
    </w:p>
    <w:p w:rsidR="00385182" w:rsidRPr="004D0358" w:rsidRDefault="00385182" w:rsidP="00385182">
      <w:pPr>
        <w:spacing w:after="0" w:line="240" w:lineRule="auto"/>
        <w:ind w:left="708"/>
        <w:contextualSpacing/>
        <w:jc w:val="both"/>
        <w:rPr>
          <w:rFonts w:ascii="Arial" w:eastAsia="Times New Roman" w:hAnsi="Arial" w:cs="Arial"/>
          <w:color w:val="000000"/>
          <w:lang w:eastAsia="es-CO"/>
        </w:rPr>
      </w:pPr>
      <w:r w:rsidRPr="004D0358">
        <w:rPr>
          <w:rFonts w:ascii="Arial" w:eastAsia="Times New Roman" w:hAnsi="Arial" w:cs="Arial"/>
          <w:i/>
          <w:color w:val="000000"/>
          <w:lang w:eastAsia="es-CO"/>
        </w:rPr>
        <w:t>“Artículo 441. Omisión de denuncia de particular.</w:t>
      </w:r>
      <w:r w:rsidRPr="004D0358">
        <w:rPr>
          <w:rFonts w:ascii="Arial" w:eastAsia="Times New Roman" w:hAnsi="Arial" w:cs="Arial"/>
          <w:color w:val="000000"/>
          <w:lang w:eastAsia="es-CO"/>
        </w:rPr>
        <w:t xml:space="preserve"> El que teniendo conocimiento de la comisión de un delito de genocidio, desplazamiento forzado, tortura, desaparición forzada, homicidio, secuestro, secuestro extorsivo o extorsión, narcotráfico, tráfico de drogas tóxicas, estupefacientes o sustancias sicotrópicas, terrorismo, financiación del terrorismo y administración de recursos relacionados con actividades terroristas, enriquecimiento ilícito, testaferrato, lavado de activos, </w:t>
      </w:r>
      <w:r w:rsidRPr="0041282D">
        <w:rPr>
          <w:rFonts w:ascii="Arial" w:eastAsia="Times New Roman" w:hAnsi="Arial" w:cs="Arial"/>
          <w:color w:val="000000"/>
          <w:lang w:eastAsia="es-CO"/>
        </w:rPr>
        <w:t xml:space="preserve">delitos contra la administración pública o contra la eficaz y recta administración de justicia o contemplados en el Titulo XV, capítulos I al VII, de este libro, </w:t>
      </w:r>
      <w:r w:rsidRPr="004D0358">
        <w:rPr>
          <w:rFonts w:ascii="Arial" w:eastAsia="Times New Roman" w:hAnsi="Arial" w:cs="Arial"/>
          <w:color w:val="000000"/>
          <w:lang w:eastAsia="es-CO"/>
        </w:rPr>
        <w:t xml:space="preserve">y cualquiera de las </w:t>
      </w:r>
      <w:r w:rsidRPr="004D0358">
        <w:rPr>
          <w:rFonts w:ascii="Arial" w:eastAsia="Times New Roman" w:hAnsi="Arial" w:cs="Arial"/>
          <w:color w:val="000000"/>
          <w:lang w:eastAsia="es-CO"/>
        </w:rPr>
        <w:lastRenderedPageBreak/>
        <w:t>conductas contempladas en el Título II y en el Capítulo IV del Título IV de este libro, en este último caso cuando el sujeto pasivo sea un menor, omitiere sin justa causa informar de ello en forma inmediata a la autoridad, incurrirá en prisión de tres (3) a ocho (8) años.”</w:t>
      </w:r>
    </w:p>
    <w:p w:rsidR="00385182" w:rsidRPr="004D0358" w:rsidRDefault="00385182" w:rsidP="00385182">
      <w:pPr>
        <w:spacing w:after="0" w:line="240" w:lineRule="auto"/>
        <w:jc w:val="both"/>
        <w:rPr>
          <w:rFonts w:ascii="Arial" w:eastAsia="Times New Roman" w:hAnsi="Arial" w:cs="Arial"/>
          <w:color w:val="000000"/>
          <w:lang w:eastAsia="es-CO"/>
        </w:rPr>
      </w:pPr>
    </w:p>
    <w:p w:rsidR="00385182" w:rsidRPr="004D0358" w:rsidRDefault="00385182" w:rsidP="00385182">
      <w:pPr>
        <w:spacing w:after="0" w:line="240" w:lineRule="auto"/>
        <w:jc w:val="both"/>
        <w:rPr>
          <w:rFonts w:ascii="Arial" w:eastAsia="Times New Roman" w:hAnsi="Arial" w:cs="Arial"/>
          <w:color w:val="000000"/>
          <w:lang w:eastAsia="es-CO"/>
        </w:rPr>
      </w:pPr>
      <w:r w:rsidRPr="004D0358">
        <w:rPr>
          <w:rFonts w:ascii="Arial" w:eastAsia="Times New Roman" w:hAnsi="Arial" w:cs="Arial"/>
          <w:b/>
          <w:color w:val="000000"/>
          <w:lang w:eastAsia="es-CO"/>
        </w:rPr>
        <w:t>Artículo 10</w:t>
      </w:r>
      <w:r w:rsidR="00E9394B">
        <w:rPr>
          <w:rFonts w:ascii="Arial" w:eastAsia="Times New Roman" w:hAnsi="Arial" w:cs="Arial"/>
          <w:b/>
          <w:color w:val="000000"/>
          <w:lang w:eastAsia="es-CO"/>
        </w:rPr>
        <w:t>1</w:t>
      </w:r>
      <w:r w:rsidRPr="004D0358">
        <w:rPr>
          <w:rFonts w:ascii="Arial" w:eastAsia="Times New Roman" w:hAnsi="Arial" w:cs="Arial"/>
          <w:b/>
          <w:color w:val="000000"/>
          <w:lang w:eastAsia="es-CO"/>
        </w:rPr>
        <w:t>.</w:t>
      </w:r>
      <w:r w:rsidRPr="004D0358">
        <w:rPr>
          <w:rFonts w:ascii="Arial" w:eastAsia="Times New Roman" w:hAnsi="Arial" w:cs="Arial"/>
          <w:color w:val="000000"/>
          <w:lang w:eastAsia="es-CO"/>
        </w:rPr>
        <w:t xml:space="preserve"> Créese un artículo 445A a la Ley 599 de 2000, el cual quedará así:</w:t>
      </w:r>
    </w:p>
    <w:p w:rsidR="00385182" w:rsidRPr="004D0358" w:rsidRDefault="00385182" w:rsidP="00385182">
      <w:pPr>
        <w:spacing w:after="0" w:line="240" w:lineRule="auto"/>
        <w:jc w:val="both"/>
        <w:rPr>
          <w:rFonts w:ascii="Arial" w:eastAsia="Times New Roman" w:hAnsi="Arial" w:cs="Arial"/>
          <w:color w:val="000000"/>
          <w:lang w:eastAsia="es-CO"/>
        </w:rPr>
      </w:pPr>
    </w:p>
    <w:p w:rsidR="00385182" w:rsidRPr="004D0358" w:rsidRDefault="00385182" w:rsidP="00385182">
      <w:pPr>
        <w:spacing w:after="0" w:line="240" w:lineRule="auto"/>
        <w:ind w:left="708"/>
        <w:jc w:val="both"/>
        <w:rPr>
          <w:rFonts w:ascii="Arial" w:eastAsia="Times New Roman" w:hAnsi="Arial" w:cs="Arial"/>
          <w:color w:val="000000"/>
          <w:lang w:eastAsia="es-CO"/>
        </w:rPr>
      </w:pPr>
      <w:r w:rsidRPr="004D0358">
        <w:rPr>
          <w:rFonts w:ascii="Arial" w:eastAsia="Times New Roman" w:hAnsi="Arial" w:cs="Arial"/>
          <w:i/>
          <w:iCs/>
          <w:color w:val="000000"/>
          <w:lang w:eastAsia="es-CO"/>
        </w:rPr>
        <w:t>“Artículo 445A. Manipulación fraudulenta de reparto y actuaciones procesales. </w:t>
      </w:r>
      <w:r w:rsidRPr="004D0358">
        <w:rPr>
          <w:rFonts w:ascii="Arial" w:eastAsia="Times New Roman" w:hAnsi="Arial" w:cs="Arial"/>
          <w:color w:val="000000"/>
          <w:lang w:eastAsia="es-CO"/>
        </w:rPr>
        <w:t>El que, en provecho propio o de un tercero, manipule fraudulentamente actuación procesal judicial o administrativa, incurrirá en prisión de cuatro (4) a ocho (8) años, multa de sesenta y seis punto sesenta y seis (66.66) a trescientos (300) salarios mínimos legales mensuales vigentes, e inhabilitación para el ejercicio de derechos y funciones públicas de ochenta (80) a doscientos dieciséis (216) meses.</w:t>
      </w:r>
    </w:p>
    <w:p w:rsidR="00385182" w:rsidRPr="004D0358" w:rsidRDefault="00385182" w:rsidP="00385182">
      <w:pPr>
        <w:spacing w:after="0" w:line="240" w:lineRule="auto"/>
        <w:ind w:left="708"/>
        <w:jc w:val="both"/>
        <w:rPr>
          <w:rFonts w:ascii="Arial" w:eastAsia="Times New Roman" w:hAnsi="Arial" w:cs="Arial"/>
          <w:color w:val="000000"/>
          <w:lang w:eastAsia="es-CO"/>
        </w:rPr>
      </w:pPr>
    </w:p>
    <w:p w:rsidR="00385182" w:rsidRPr="004D0358" w:rsidRDefault="00385182" w:rsidP="00385182">
      <w:pPr>
        <w:spacing w:after="0" w:line="240" w:lineRule="auto"/>
        <w:ind w:left="708"/>
        <w:jc w:val="both"/>
        <w:rPr>
          <w:rFonts w:ascii="Arial" w:eastAsia="Times New Roman" w:hAnsi="Arial" w:cs="Arial"/>
          <w:color w:val="000000"/>
          <w:lang w:eastAsia="es-CO"/>
        </w:rPr>
      </w:pPr>
      <w:r w:rsidRPr="004D0358">
        <w:rPr>
          <w:rFonts w:ascii="Arial" w:eastAsia="Times New Roman" w:hAnsi="Arial" w:cs="Arial"/>
          <w:color w:val="000000"/>
          <w:lang w:eastAsia="es-CO"/>
        </w:rPr>
        <w:t>En la misma pena incurrirá quien, con el propósito de obtener provecho propio o de un tercero, altere el reparto de una actuación judicial o administrativa.”</w:t>
      </w:r>
    </w:p>
    <w:p w:rsidR="00385182" w:rsidRPr="004D0358" w:rsidRDefault="00385182" w:rsidP="00385182">
      <w:pPr>
        <w:spacing w:after="0" w:line="240" w:lineRule="auto"/>
        <w:jc w:val="both"/>
        <w:rPr>
          <w:rFonts w:ascii="Arial" w:eastAsia="Times New Roman" w:hAnsi="Arial" w:cs="Arial"/>
          <w:color w:val="000000"/>
          <w:lang w:eastAsia="es-CO"/>
        </w:rPr>
      </w:pPr>
    </w:p>
    <w:p w:rsidR="00385182" w:rsidRPr="004D0358" w:rsidRDefault="00385182" w:rsidP="00385182">
      <w:pPr>
        <w:tabs>
          <w:tab w:val="left" w:pos="720"/>
        </w:tabs>
        <w:spacing w:after="0"/>
        <w:jc w:val="both"/>
        <w:rPr>
          <w:rFonts w:ascii="Arial" w:eastAsia="Times New Roman" w:hAnsi="Arial" w:cs="Arial"/>
          <w:color w:val="000000"/>
          <w:lang w:eastAsia="es-CO"/>
        </w:rPr>
      </w:pPr>
      <w:r w:rsidRPr="004D0358">
        <w:rPr>
          <w:rFonts w:ascii="Arial" w:hAnsi="Arial" w:cs="Arial"/>
          <w:b/>
        </w:rPr>
        <w:t>Artículo 10</w:t>
      </w:r>
      <w:r w:rsidR="00E9394B">
        <w:rPr>
          <w:rFonts w:ascii="Arial" w:hAnsi="Arial" w:cs="Arial"/>
          <w:b/>
        </w:rPr>
        <w:t>2</w:t>
      </w:r>
      <w:r w:rsidRPr="004D0358">
        <w:rPr>
          <w:rFonts w:ascii="Arial" w:hAnsi="Arial" w:cs="Arial"/>
          <w:b/>
        </w:rPr>
        <w:t>.</w:t>
      </w:r>
      <w:r w:rsidRPr="004D0358">
        <w:rPr>
          <w:rFonts w:ascii="Arial" w:hAnsi="Arial" w:cs="Arial"/>
        </w:rPr>
        <w:t xml:space="preserve"> Modifíquese </w:t>
      </w:r>
      <w:r w:rsidRPr="004D0358">
        <w:rPr>
          <w:rFonts w:ascii="Arial" w:eastAsia="Times New Roman" w:hAnsi="Arial" w:cs="Arial"/>
          <w:color w:val="000000"/>
          <w:lang w:eastAsia="es-CO"/>
        </w:rPr>
        <w:t>el artículo 446 del C.P que trata sobre el favorecimiento, el cual quedaría con un agravante, así:</w:t>
      </w:r>
    </w:p>
    <w:p w:rsidR="00385182" w:rsidRPr="004D0358" w:rsidRDefault="00385182" w:rsidP="00385182">
      <w:pPr>
        <w:spacing w:after="0"/>
        <w:ind w:left="720"/>
        <w:contextualSpacing/>
        <w:jc w:val="both"/>
        <w:rPr>
          <w:rFonts w:ascii="Arial" w:eastAsia="Times New Roman" w:hAnsi="Arial" w:cs="Arial"/>
          <w:color w:val="000000"/>
          <w:lang w:eastAsia="es-CO"/>
        </w:rPr>
      </w:pPr>
    </w:p>
    <w:p w:rsidR="00385182" w:rsidRPr="004D0358" w:rsidRDefault="00385182" w:rsidP="00385182">
      <w:pPr>
        <w:spacing w:after="0" w:line="240" w:lineRule="auto"/>
        <w:ind w:left="708"/>
        <w:jc w:val="both"/>
        <w:rPr>
          <w:rFonts w:ascii="Arial" w:eastAsia="Times New Roman" w:hAnsi="Arial" w:cs="Arial"/>
          <w:color w:val="000000"/>
          <w:lang w:eastAsia="es-CO"/>
        </w:rPr>
      </w:pPr>
      <w:r w:rsidRPr="004D0358">
        <w:rPr>
          <w:rFonts w:ascii="Arial" w:eastAsia="Times New Roman" w:hAnsi="Arial" w:cs="Arial"/>
          <w:i/>
          <w:color w:val="000000"/>
          <w:lang w:eastAsia="es-CO"/>
        </w:rPr>
        <w:t>“Artículo 446. Favorecimiento.</w:t>
      </w:r>
      <w:r w:rsidRPr="004D0358">
        <w:rPr>
          <w:rFonts w:ascii="Arial" w:eastAsia="Times New Roman" w:hAnsi="Arial" w:cs="Arial"/>
          <w:color w:val="000000"/>
          <w:lang w:eastAsia="es-CO"/>
        </w:rPr>
        <w:t> El que tenga conocimiento de la comisión de la conducta punible, y sin concierto previo, ayudare a eludir la acción de la autoridad o a entorpecer la investigación correspondiente, incurrirá en prisión de dieciséis (16) a setenta y dos (72) meses.</w:t>
      </w:r>
    </w:p>
    <w:p w:rsidR="00385182" w:rsidRPr="004D0358" w:rsidRDefault="00385182" w:rsidP="00385182">
      <w:pPr>
        <w:spacing w:after="0" w:line="240" w:lineRule="auto"/>
        <w:ind w:left="708"/>
        <w:jc w:val="both"/>
        <w:rPr>
          <w:rFonts w:ascii="Arial" w:eastAsia="Times New Roman" w:hAnsi="Arial" w:cs="Arial"/>
          <w:color w:val="000000"/>
          <w:lang w:eastAsia="es-CO"/>
        </w:rPr>
      </w:pPr>
    </w:p>
    <w:p w:rsidR="00385182" w:rsidRPr="004D0358" w:rsidRDefault="00385182" w:rsidP="00385182">
      <w:pPr>
        <w:spacing w:after="0" w:line="240" w:lineRule="auto"/>
        <w:ind w:left="708"/>
        <w:jc w:val="both"/>
        <w:rPr>
          <w:rFonts w:ascii="Arial" w:eastAsia="Times New Roman" w:hAnsi="Arial" w:cs="Arial"/>
          <w:color w:val="000000"/>
          <w:lang w:eastAsia="es-CO"/>
        </w:rPr>
      </w:pPr>
      <w:r w:rsidRPr="004D0358">
        <w:rPr>
          <w:rFonts w:ascii="Arial" w:eastAsia="Times New Roman" w:hAnsi="Arial" w:cs="Arial"/>
          <w:color w:val="000000"/>
          <w:lang w:eastAsia="es-CO"/>
        </w:rPr>
        <w:t xml:space="preserve">Si la conducta se realiza respecto de los delitos de genocidio, desaparición forzada, tortura, desplazamiento forzado, homicidio, extorsión, enriquecimiento ilícito, </w:t>
      </w:r>
      <w:r w:rsidRPr="0041282D">
        <w:rPr>
          <w:rFonts w:ascii="Arial" w:eastAsia="Times New Roman" w:hAnsi="Arial" w:cs="Arial"/>
          <w:color w:val="000000"/>
          <w:lang w:eastAsia="es-CO"/>
        </w:rPr>
        <w:t>lavado de activos, testaferrato,</w:t>
      </w:r>
      <w:r w:rsidRPr="004D0358">
        <w:rPr>
          <w:rFonts w:ascii="Arial" w:eastAsia="Times New Roman" w:hAnsi="Arial" w:cs="Arial"/>
          <w:color w:val="000000"/>
          <w:lang w:eastAsia="es-CO"/>
        </w:rPr>
        <w:t xml:space="preserve"> secuestro extorsivo, tráfico de drogas, estupefacientes o sustancias psicotrópicas, </w:t>
      </w:r>
      <w:r w:rsidRPr="0041282D">
        <w:rPr>
          <w:rFonts w:ascii="Arial" w:eastAsia="Times New Roman" w:hAnsi="Arial" w:cs="Arial"/>
          <w:color w:val="000000"/>
          <w:lang w:eastAsia="es-CO"/>
        </w:rPr>
        <w:t>o delitos contra la administración pública o que afecten el patrimonio del estado,</w:t>
      </w:r>
      <w:r w:rsidRPr="004D0358">
        <w:rPr>
          <w:rFonts w:ascii="Arial" w:eastAsia="Times New Roman" w:hAnsi="Arial" w:cs="Arial"/>
          <w:color w:val="000000"/>
          <w:lang w:eastAsia="es-CO"/>
        </w:rPr>
        <w:t xml:space="preserve"> la pena será de sesenta y cuatro (64) a doscientos dieciséis (216) meses de prisión.</w:t>
      </w:r>
    </w:p>
    <w:p w:rsidR="00385182" w:rsidRPr="004D0358" w:rsidRDefault="00385182" w:rsidP="00385182">
      <w:pPr>
        <w:spacing w:after="0" w:line="240" w:lineRule="auto"/>
        <w:ind w:left="708"/>
        <w:jc w:val="both"/>
        <w:rPr>
          <w:rFonts w:ascii="Arial" w:eastAsia="Times New Roman" w:hAnsi="Arial" w:cs="Arial"/>
          <w:color w:val="000000"/>
          <w:lang w:eastAsia="es-CO"/>
        </w:rPr>
      </w:pPr>
    </w:p>
    <w:p w:rsidR="00385182" w:rsidRPr="0041282D" w:rsidRDefault="00385182" w:rsidP="00385182">
      <w:pPr>
        <w:spacing w:after="0" w:line="240" w:lineRule="auto"/>
        <w:ind w:left="708"/>
        <w:jc w:val="both"/>
        <w:rPr>
          <w:rFonts w:ascii="Arial" w:eastAsia="Times New Roman" w:hAnsi="Arial" w:cs="Arial"/>
          <w:color w:val="000000"/>
          <w:lang w:eastAsia="es-CO"/>
        </w:rPr>
      </w:pPr>
      <w:r w:rsidRPr="0041282D">
        <w:rPr>
          <w:rFonts w:ascii="Arial" w:eastAsia="Times New Roman" w:hAnsi="Arial" w:cs="Arial"/>
          <w:color w:val="000000"/>
          <w:lang w:eastAsia="es-CO"/>
        </w:rPr>
        <w:t xml:space="preserve">Si la conducta consiste en la prestación de servicios profesionales </w:t>
      </w:r>
      <w:r w:rsidRPr="0041282D">
        <w:rPr>
          <w:rFonts w:ascii="Arial" w:eastAsia="Times New Roman" w:hAnsi="Arial" w:cs="Arial"/>
          <w:lang w:eastAsia="es-CO"/>
        </w:rPr>
        <w:t xml:space="preserve">o de asesoría para evitar la identificación, rastreo o ubicación de dinero, bienes </w:t>
      </w:r>
      <w:r w:rsidRPr="0041282D">
        <w:rPr>
          <w:rFonts w:ascii="Arial" w:eastAsia="Times New Roman" w:hAnsi="Arial" w:cs="Arial"/>
          <w:color w:val="000000"/>
          <w:lang w:eastAsia="es-CO"/>
        </w:rPr>
        <w:t>o rentas provenientes de actividades ilícitas las penas previstas en este artículo se aumentarán en la mitad del mínimo.”</w:t>
      </w:r>
    </w:p>
    <w:p w:rsidR="00385182" w:rsidRPr="004D0358" w:rsidRDefault="00385182" w:rsidP="00385182">
      <w:pPr>
        <w:spacing w:after="0" w:line="240" w:lineRule="auto"/>
        <w:ind w:left="708"/>
        <w:jc w:val="both"/>
        <w:rPr>
          <w:rFonts w:ascii="Arial" w:eastAsia="Times New Roman" w:hAnsi="Arial" w:cs="Arial"/>
          <w:b/>
          <w:color w:val="000000"/>
          <w:lang w:eastAsia="es-CO"/>
        </w:rPr>
      </w:pPr>
    </w:p>
    <w:p w:rsidR="00385182" w:rsidRPr="004D0358" w:rsidRDefault="00385182" w:rsidP="00385182">
      <w:pPr>
        <w:shd w:val="clear" w:color="auto" w:fill="FFFFFF"/>
        <w:spacing w:after="0" w:line="240" w:lineRule="auto"/>
        <w:contextualSpacing/>
        <w:jc w:val="both"/>
        <w:rPr>
          <w:rFonts w:ascii="Arial" w:eastAsia="Times New Roman" w:hAnsi="Arial" w:cs="Arial"/>
          <w:b/>
          <w:color w:val="000000"/>
          <w:lang w:eastAsia="es-CO"/>
        </w:rPr>
      </w:pPr>
    </w:p>
    <w:p w:rsidR="00385182" w:rsidRPr="004D0358" w:rsidRDefault="00385182" w:rsidP="00385182">
      <w:pPr>
        <w:jc w:val="center"/>
        <w:rPr>
          <w:rFonts w:ascii="Arial" w:hAnsi="Arial" w:cs="Arial"/>
          <w:b/>
        </w:rPr>
      </w:pPr>
      <w:r w:rsidRPr="004D0358">
        <w:rPr>
          <w:rFonts w:ascii="Arial" w:hAnsi="Arial" w:cs="Arial"/>
          <w:b/>
        </w:rPr>
        <w:t>Capítulo II</w:t>
      </w:r>
    </w:p>
    <w:p w:rsidR="00385182" w:rsidRPr="004D0358" w:rsidRDefault="00385182" w:rsidP="00385182">
      <w:pPr>
        <w:jc w:val="center"/>
        <w:rPr>
          <w:rFonts w:ascii="Arial" w:hAnsi="Arial" w:cs="Arial"/>
          <w:b/>
        </w:rPr>
      </w:pPr>
      <w:r w:rsidRPr="004D0358">
        <w:rPr>
          <w:rFonts w:ascii="Arial" w:hAnsi="Arial" w:cs="Arial"/>
          <w:b/>
        </w:rPr>
        <w:t>Medidas Procesales para Combatir la Corrupción</w:t>
      </w:r>
    </w:p>
    <w:p w:rsidR="00385182" w:rsidRPr="004D0358" w:rsidRDefault="00385182" w:rsidP="00385182">
      <w:pPr>
        <w:spacing w:before="100" w:beforeAutospacing="1" w:after="100" w:afterAutospacing="1" w:line="270" w:lineRule="atLeast"/>
        <w:jc w:val="both"/>
        <w:rPr>
          <w:rFonts w:ascii="Arial" w:eastAsia="Times New Roman" w:hAnsi="Arial" w:cs="Arial"/>
          <w:color w:val="000000"/>
          <w:lang w:eastAsia="es-CO"/>
        </w:rPr>
      </w:pPr>
      <w:r w:rsidRPr="004D0358">
        <w:rPr>
          <w:rFonts w:ascii="Arial" w:eastAsia="Times New Roman" w:hAnsi="Arial" w:cs="Arial"/>
          <w:b/>
          <w:color w:val="000000"/>
          <w:lang w:eastAsia="es-CO"/>
        </w:rPr>
        <w:t>Artículo 10</w:t>
      </w:r>
      <w:r w:rsidR="00E9394B">
        <w:rPr>
          <w:rFonts w:ascii="Arial" w:eastAsia="Times New Roman" w:hAnsi="Arial" w:cs="Arial"/>
          <w:b/>
          <w:color w:val="000000"/>
          <w:lang w:eastAsia="es-CO"/>
        </w:rPr>
        <w:t>3</w:t>
      </w:r>
      <w:r w:rsidRPr="004D0358">
        <w:rPr>
          <w:rFonts w:ascii="Arial" w:eastAsia="Times New Roman" w:hAnsi="Arial" w:cs="Arial"/>
          <w:b/>
          <w:color w:val="000000"/>
          <w:lang w:eastAsia="es-CO"/>
        </w:rPr>
        <w:t xml:space="preserve">. </w:t>
      </w:r>
      <w:r w:rsidRPr="004D0358">
        <w:rPr>
          <w:rFonts w:ascii="Arial" w:eastAsia="Times New Roman" w:hAnsi="Arial" w:cs="Arial"/>
          <w:color w:val="000000"/>
          <w:lang w:eastAsia="es-CO"/>
        </w:rPr>
        <w:t>Modifíquese el artículo 39 de la Ley 906 de 2004, que trata sobre la competencia de los jueces de control de garantías, los cuales quedarán así:</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color w:val="000000"/>
          <w:lang w:eastAsia="es-CO"/>
        </w:rPr>
      </w:pPr>
      <w:r w:rsidRPr="004D0358">
        <w:rPr>
          <w:rFonts w:ascii="Arial" w:eastAsia="Times New Roman" w:hAnsi="Arial" w:cs="Arial"/>
          <w:color w:val="000000"/>
          <w:lang w:eastAsia="es-CO"/>
        </w:rPr>
        <w:t>“</w:t>
      </w:r>
      <w:r w:rsidRPr="004D0358">
        <w:rPr>
          <w:rFonts w:ascii="Arial" w:eastAsia="Times New Roman" w:hAnsi="Arial" w:cs="Arial"/>
          <w:i/>
          <w:color w:val="000000"/>
          <w:lang w:eastAsia="es-CO"/>
        </w:rPr>
        <w:t>Artículo 39. De la función de control de garantías</w:t>
      </w:r>
      <w:r w:rsidRPr="004D0358">
        <w:rPr>
          <w:rFonts w:ascii="Arial" w:eastAsia="Times New Roman" w:hAnsi="Arial" w:cs="Arial"/>
          <w:color w:val="000000"/>
          <w:lang w:eastAsia="es-CO"/>
        </w:rPr>
        <w:t xml:space="preserve">. La función de control de garantías será ejercida por cualquier juez penal municipal, </w:t>
      </w:r>
      <w:r w:rsidRPr="0041282D">
        <w:rPr>
          <w:rFonts w:ascii="Arial" w:eastAsia="Times New Roman" w:hAnsi="Arial" w:cs="Arial"/>
          <w:color w:val="000000"/>
          <w:lang w:eastAsia="es-CO"/>
        </w:rPr>
        <w:t>los cuales tendrán competencia en todo el territorio nacional</w:t>
      </w:r>
      <w:r w:rsidRPr="004D0358">
        <w:rPr>
          <w:rFonts w:ascii="Arial" w:eastAsia="Times New Roman" w:hAnsi="Arial" w:cs="Arial"/>
          <w:color w:val="000000"/>
          <w:lang w:eastAsia="es-CO"/>
        </w:rPr>
        <w:t>. El juez que ejerza el control de garantías quedará impedido para ejercer la función del conocimiento del mismo caso en su fondo.</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color w:val="000000"/>
          <w:lang w:eastAsia="es-CO"/>
        </w:rPr>
      </w:pPr>
      <w:r w:rsidRPr="004D0358">
        <w:rPr>
          <w:rFonts w:ascii="Arial" w:eastAsia="Times New Roman" w:hAnsi="Arial" w:cs="Arial"/>
          <w:color w:val="000000"/>
          <w:lang w:eastAsia="es-CO"/>
        </w:rPr>
        <w:lastRenderedPageBreak/>
        <w:t>Cuando el acto sobre el cual deba ejercerse la función de control de garantías corresponda a un asunto que por competencia esté asignado a juez penal municipal, o concurra causal de impedimento y sólo exista un funcionario de dicha especialidad en el respectivo municipio, la función de control de garantías deberá ejercerla otro juez municipal del mismo lugar sin importar su especialidad o, a falta de este, el del municipio más próximo.</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color w:val="000000"/>
          <w:lang w:eastAsia="es-CO"/>
        </w:rPr>
      </w:pPr>
      <w:r w:rsidRPr="004D0358">
        <w:rPr>
          <w:rFonts w:ascii="Arial" w:eastAsia="Times New Roman" w:hAnsi="Arial" w:cs="Arial"/>
          <w:color w:val="000000"/>
          <w:lang w:eastAsia="es-CO"/>
        </w:rPr>
        <w:t>Parágrafo 1. En los casos que conozca la Corte Suprema de Justicia, la función de Juez de Control de Garantías será ejercida por un Magistrado de la Sala Penal del Tribunal Superior de Bogotá.</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color w:val="000000"/>
          <w:lang w:eastAsia="es-CO"/>
        </w:rPr>
      </w:pPr>
      <w:r w:rsidRPr="004D0358">
        <w:rPr>
          <w:rFonts w:ascii="Arial" w:eastAsia="Times New Roman" w:hAnsi="Arial" w:cs="Arial"/>
          <w:lang w:eastAsia="es-CO"/>
        </w:rPr>
        <w:t>Parágrafo 2.</w:t>
      </w:r>
      <w:r w:rsidRPr="004D0358">
        <w:rPr>
          <w:rFonts w:ascii="Arial" w:eastAsia="Times New Roman" w:hAnsi="Arial" w:cs="Arial"/>
          <w:color w:val="000000"/>
          <w:lang w:eastAsia="es-CO"/>
        </w:rPr>
        <w:t> Cuando el lugar donde se cometió el hecho pertenezca a un circuito en el que haya cuatro o más jueces municipales, un número determinado y proporcional de jueces ejercerán exclusivamente la función de control de garantías, de acuerdo con la distribución y organización dispuesta por la Sala Administrativa del Consejo Superior de la Judicatura o de los respectivos Consejos Seccionales de la Judicatura, previo estudio de los factores que para el asunto se deban tener en cuenta.</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color w:val="000000"/>
          <w:lang w:eastAsia="es-CO"/>
        </w:rPr>
      </w:pPr>
      <w:r w:rsidRPr="004D0358">
        <w:rPr>
          <w:rFonts w:ascii="Arial" w:eastAsia="Times New Roman" w:hAnsi="Arial" w:cs="Arial"/>
          <w:lang w:eastAsia="es-CO"/>
        </w:rPr>
        <w:t>Parágrafo 3.</w:t>
      </w:r>
      <w:r w:rsidRPr="004D0358">
        <w:rPr>
          <w:rFonts w:ascii="Arial" w:eastAsia="Times New Roman" w:hAnsi="Arial" w:cs="Arial"/>
          <w:color w:val="000000"/>
          <w:lang w:eastAsia="es-CO"/>
        </w:rPr>
        <w:t> Habrá jueces de garantías ambulantes que actúen en los sitios donde sólo existe un juez municipal o cuando se trate de un lugar en el que el traslado de las partes e intervinientes se dificulte por razones de transporte, distancia, fuerza mayor o en casos adelantados por la Unidad Nacional de Derechos Humanos de la Fiscalía General de la Nación o en los que exista problemas de seguridad de los funcionarios.</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color w:val="4B4949"/>
          <w:lang w:eastAsia="es-CO"/>
        </w:rPr>
      </w:pPr>
      <w:r w:rsidRPr="004D0358">
        <w:rPr>
          <w:rFonts w:ascii="Arial" w:eastAsia="Times New Roman" w:hAnsi="Arial" w:cs="Arial"/>
          <w:color w:val="000000"/>
          <w:lang w:eastAsia="es-CO"/>
        </w:rPr>
        <w:t>La Sala Administrativa del Consejo Superior de la Judicatura o los respectivos Consejos Seccionales de la Judicatura, autorizará, previo estudio de los factores que para el asunto se deban tener en cuenta, su desplazamiento y su seguridad. </w:t>
      </w:r>
    </w:p>
    <w:p w:rsidR="00385182" w:rsidRPr="0041282D" w:rsidRDefault="00385182" w:rsidP="00002275">
      <w:pPr>
        <w:spacing w:before="100" w:beforeAutospacing="1" w:after="100" w:afterAutospacing="1" w:line="270" w:lineRule="atLeast"/>
        <w:ind w:left="708"/>
        <w:jc w:val="both"/>
        <w:rPr>
          <w:rFonts w:ascii="Arial" w:eastAsia="Times New Roman" w:hAnsi="Arial" w:cs="Arial"/>
          <w:color w:val="000000"/>
          <w:lang w:eastAsia="es-CO"/>
        </w:rPr>
      </w:pPr>
      <w:r w:rsidRPr="0041282D">
        <w:rPr>
          <w:rFonts w:ascii="Arial" w:eastAsia="Times New Roman" w:hAnsi="Arial" w:cs="Arial"/>
          <w:color w:val="000000"/>
          <w:lang w:eastAsia="es-CO"/>
        </w:rPr>
        <w:t>Parágrafo 4. Las solicitudes de revocatoria, libertad o sustitución de medida de aseguramiento sólo podrán ser presentadas ante los jueces de control de garantías de la ciudad o municipio donde se formuló la imputación o donde se presentó o deba presentarse el escrito de acusación.”</w:t>
      </w:r>
    </w:p>
    <w:p w:rsidR="00385182" w:rsidRPr="004D0358" w:rsidRDefault="00385182" w:rsidP="00385182">
      <w:pPr>
        <w:spacing w:before="100" w:beforeAutospacing="1" w:after="100" w:afterAutospacing="1" w:line="270" w:lineRule="atLeast"/>
        <w:jc w:val="both"/>
        <w:rPr>
          <w:rFonts w:ascii="Arial" w:eastAsia="Times New Roman" w:hAnsi="Arial" w:cs="Arial"/>
          <w:color w:val="000000"/>
          <w:lang w:eastAsia="es-CO"/>
        </w:rPr>
      </w:pPr>
      <w:r w:rsidRPr="004D0358">
        <w:rPr>
          <w:rFonts w:ascii="Arial" w:eastAsia="Times New Roman" w:hAnsi="Arial" w:cs="Arial"/>
          <w:b/>
          <w:color w:val="000000"/>
          <w:lang w:eastAsia="es-CO"/>
        </w:rPr>
        <w:t>Artículo 10</w:t>
      </w:r>
      <w:r w:rsidR="00E9394B">
        <w:rPr>
          <w:rFonts w:ascii="Arial" w:eastAsia="Times New Roman" w:hAnsi="Arial" w:cs="Arial"/>
          <w:b/>
          <w:color w:val="000000"/>
          <w:lang w:eastAsia="es-CO"/>
        </w:rPr>
        <w:t>4</w:t>
      </w:r>
      <w:r w:rsidRPr="004D0358">
        <w:rPr>
          <w:rFonts w:ascii="Arial" w:eastAsia="Times New Roman" w:hAnsi="Arial" w:cs="Arial"/>
          <w:b/>
          <w:color w:val="000000"/>
          <w:lang w:eastAsia="es-CO"/>
        </w:rPr>
        <w:t>.</w:t>
      </w:r>
      <w:r w:rsidRPr="004D0358">
        <w:rPr>
          <w:rFonts w:ascii="Arial" w:eastAsia="Times New Roman" w:hAnsi="Arial" w:cs="Arial"/>
          <w:color w:val="000000"/>
          <w:lang w:eastAsia="es-CO"/>
        </w:rPr>
        <w:t xml:space="preserve"> Créese un artículo 85A en la Ley 906 de 2004, el cual quedará así:</w:t>
      </w:r>
    </w:p>
    <w:p w:rsidR="00385182" w:rsidRPr="004D0358" w:rsidRDefault="00385182" w:rsidP="00385182">
      <w:pPr>
        <w:shd w:val="clear" w:color="auto" w:fill="FFFFFF"/>
        <w:spacing w:after="0" w:line="240" w:lineRule="auto"/>
        <w:ind w:left="720"/>
        <w:jc w:val="both"/>
        <w:rPr>
          <w:rFonts w:ascii="Arial" w:eastAsia="Times New Roman" w:hAnsi="Arial" w:cs="Arial"/>
          <w:lang w:eastAsia="es-CO"/>
        </w:rPr>
      </w:pPr>
      <w:r w:rsidRPr="004D0358">
        <w:rPr>
          <w:rFonts w:ascii="Arial" w:eastAsia="Times New Roman" w:hAnsi="Arial" w:cs="Arial"/>
          <w:i/>
          <w:lang w:eastAsia="es-CO"/>
        </w:rPr>
        <w:t>“Artículo 85A. Suspensión de pagos o giros de recursos públicos.</w:t>
      </w:r>
      <w:r w:rsidRPr="004D0358">
        <w:rPr>
          <w:rFonts w:ascii="Arial" w:eastAsia="Times New Roman" w:hAnsi="Arial" w:cs="Arial"/>
          <w:lang w:eastAsia="es-CO"/>
        </w:rPr>
        <w:t xml:space="preserve"> La fiscalía podrá solicitar en cualquier momento al juez de control de garantías, que ordene a la autoridad competente la suspensión de pagos o giros, cuando se tengan motivos fundados para inferir que, de efectuarse el desembolso, se producirá una pérdida o deterioro de los recursos públicos, relacionados con conductas vinculadas a investigaciones por delitos contra la administración pública o el patrimonio del Estado.” </w:t>
      </w:r>
    </w:p>
    <w:p w:rsidR="00385182" w:rsidRPr="004D0358" w:rsidRDefault="00385182" w:rsidP="00385182">
      <w:pPr>
        <w:shd w:val="clear" w:color="auto" w:fill="FFFFFF"/>
        <w:spacing w:after="0" w:line="240" w:lineRule="auto"/>
        <w:jc w:val="both"/>
        <w:rPr>
          <w:rFonts w:ascii="Arial" w:eastAsia="Times New Roman" w:hAnsi="Arial" w:cs="Arial"/>
          <w:lang w:eastAsia="es-CO"/>
        </w:rPr>
      </w:pPr>
    </w:p>
    <w:p w:rsidR="00385182" w:rsidRPr="004D0358" w:rsidRDefault="00385182" w:rsidP="00385182">
      <w:pPr>
        <w:spacing w:after="0" w:line="240" w:lineRule="auto"/>
        <w:jc w:val="both"/>
        <w:rPr>
          <w:rFonts w:ascii="Arial" w:eastAsia="Times New Roman" w:hAnsi="Arial" w:cs="Arial"/>
          <w:lang w:eastAsia="es-CO"/>
        </w:rPr>
      </w:pPr>
      <w:r w:rsidRPr="004D0358">
        <w:rPr>
          <w:rFonts w:ascii="Arial" w:eastAsia="Times New Roman" w:hAnsi="Arial" w:cs="Arial"/>
          <w:b/>
          <w:lang w:eastAsia="es-CO"/>
        </w:rPr>
        <w:t>Artículo 10</w:t>
      </w:r>
      <w:r w:rsidR="00E9394B">
        <w:rPr>
          <w:rFonts w:ascii="Arial" w:eastAsia="Times New Roman" w:hAnsi="Arial" w:cs="Arial"/>
          <w:b/>
          <w:lang w:eastAsia="es-CO"/>
        </w:rPr>
        <w:t>5</w:t>
      </w:r>
      <w:r w:rsidRPr="004D0358">
        <w:rPr>
          <w:rFonts w:ascii="Arial" w:eastAsia="Times New Roman" w:hAnsi="Arial" w:cs="Arial"/>
          <w:lang w:eastAsia="es-CO"/>
        </w:rPr>
        <w:t>. Adiciónese un inciso al artículo 132 de la Ley 906 de 2004, el cual quedará así:</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lang w:eastAsia="es-CO"/>
        </w:rPr>
      </w:pPr>
      <w:r w:rsidRPr="004D0358">
        <w:rPr>
          <w:rFonts w:ascii="Arial" w:eastAsia="Times New Roman" w:hAnsi="Arial" w:cs="Arial"/>
          <w:i/>
          <w:lang w:eastAsia="es-CO"/>
        </w:rPr>
        <w:lastRenderedPageBreak/>
        <w:t>“Artículo 132. Víctimas.</w:t>
      </w:r>
      <w:r w:rsidRPr="004D0358">
        <w:rPr>
          <w:rFonts w:ascii="Arial" w:eastAsia="Times New Roman" w:hAnsi="Arial" w:cs="Arial"/>
          <w:lang w:eastAsia="es-CO"/>
        </w:rPr>
        <w:t> Se entiende por víctimas, para efectos de este código, las personas naturales o jurídicas y demás sujetos de derechos que individual o colectivamente hayan sufrido algún daño como consecuencia del injusto.</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lang w:eastAsia="es-CO"/>
        </w:rPr>
      </w:pPr>
      <w:r w:rsidRPr="004D0358">
        <w:rPr>
          <w:rFonts w:ascii="Arial" w:eastAsia="Times New Roman" w:hAnsi="Arial" w:cs="Arial"/>
          <w:lang w:eastAsia="es-CO"/>
        </w:rPr>
        <w:t>La condición de víctima se tiene con independencia de que se identifique, aprehenda, enjuicie o condene al autor del injusto e independientemente de la existencia de una relación familiar con este.</w:t>
      </w:r>
    </w:p>
    <w:p w:rsidR="00385182" w:rsidRPr="0041282D" w:rsidRDefault="00385182" w:rsidP="00385182">
      <w:pPr>
        <w:spacing w:before="100" w:beforeAutospacing="1" w:after="100" w:afterAutospacing="1" w:line="270" w:lineRule="atLeast"/>
        <w:ind w:left="708"/>
        <w:jc w:val="both"/>
        <w:rPr>
          <w:rFonts w:ascii="Arial" w:eastAsia="Times New Roman" w:hAnsi="Arial" w:cs="Arial"/>
          <w:lang w:eastAsia="es-CO"/>
        </w:rPr>
      </w:pPr>
      <w:r w:rsidRPr="0041282D">
        <w:rPr>
          <w:rFonts w:ascii="Arial" w:eastAsia="Times New Roman" w:hAnsi="Arial" w:cs="Arial"/>
          <w:lang w:eastAsia="es-CO"/>
        </w:rPr>
        <w:t>Parágrafo. En los procesos que se adelanten por delitos contra la administración pública o en que se haya afectado el patrimonio del Estado, será obligatorio, para la persona jurídica de derecho público perjudicada, solicitar el reconocimiento como víctima. Si el representante legal o los directivos de esta última fueren los mismos indiciados, la Contraloría General de la República o las Contralorías Territoriales, según el caso, deberán asumir dicha obligación.”</w:t>
      </w:r>
    </w:p>
    <w:p w:rsidR="00385182" w:rsidRPr="004D0358" w:rsidRDefault="00385182" w:rsidP="00385182">
      <w:pPr>
        <w:shd w:val="clear" w:color="auto" w:fill="FFFFFF"/>
        <w:spacing w:after="0" w:line="240" w:lineRule="auto"/>
        <w:jc w:val="both"/>
        <w:rPr>
          <w:rFonts w:ascii="Arial" w:eastAsia="Times New Roman" w:hAnsi="Arial" w:cs="Arial"/>
          <w:b/>
          <w:color w:val="000000"/>
          <w:lang w:eastAsia="es-CO"/>
        </w:rPr>
      </w:pPr>
      <w:r w:rsidRPr="004D0358">
        <w:rPr>
          <w:rFonts w:ascii="Arial" w:eastAsia="Times New Roman" w:hAnsi="Arial" w:cs="Arial"/>
          <w:b/>
          <w:color w:val="000000"/>
          <w:lang w:eastAsia="es-CO"/>
        </w:rPr>
        <w:t>Artículo 10</w:t>
      </w:r>
      <w:r w:rsidR="00E9394B">
        <w:rPr>
          <w:rFonts w:ascii="Arial" w:eastAsia="Times New Roman" w:hAnsi="Arial" w:cs="Arial"/>
          <w:b/>
          <w:color w:val="000000"/>
          <w:lang w:eastAsia="es-CO"/>
        </w:rPr>
        <w:t>6</w:t>
      </w:r>
      <w:r w:rsidRPr="004D0358">
        <w:rPr>
          <w:rFonts w:ascii="Arial" w:eastAsia="Times New Roman" w:hAnsi="Arial" w:cs="Arial"/>
          <w:b/>
          <w:color w:val="000000"/>
          <w:lang w:eastAsia="es-CO"/>
        </w:rPr>
        <w:t xml:space="preserve">. </w:t>
      </w:r>
      <w:r w:rsidRPr="004D0358">
        <w:rPr>
          <w:rFonts w:ascii="Arial" w:eastAsia="Times New Roman" w:hAnsi="Arial" w:cs="Arial"/>
          <w:color w:val="000000"/>
          <w:lang w:eastAsia="es-CO"/>
        </w:rPr>
        <w:t>Créese un artículo 212B en la Ley 906 de 2004, el cual quedará así:</w:t>
      </w:r>
    </w:p>
    <w:p w:rsidR="00385182" w:rsidRPr="004D0358" w:rsidRDefault="00385182" w:rsidP="00385182">
      <w:pPr>
        <w:shd w:val="clear" w:color="auto" w:fill="FFFFFF"/>
        <w:spacing w:after="0" w:line="240" w:lineRule="auto"/>
        <w:jc w:val="both"/>
        <w:rPr>
          <w:rFonts w:ascii="Arial" w:eastAsia="Times New Roman" w:hAnsi="Arial" w:cs="Arial"/>
          <w:b/>
          <w:color w:val="000000"/>
          <w:lang w:eastAsia="es-CO"/>
        </w:rPr>
      </w:pPr>
    </w:p>
    <w:p w:rsidR="00385182" w:rsidRPr="004D0358" w:rsidRDefault="00385182" w:rsidP="00385182">
      <w:pPr>
        <w:spacing w:after="0" w:line="240" w:lineRule="auto"/>
        <w:ind w:left="708"/>
        <w:jc w:val="both"/>
        <w:rPr>
          <w:rFonts w:ascii="Arial" w:eastAsia="Times New Roman" w:hAnsi="Arial" w:cs="Arial"/>
          <w:color w:val="FF0000"/>
          <w:lang w:eastAsia="es-CO"/>
        </w:rPr>
      </w:pPr>
      <w:r w:rsidRPr="004D0358">
        <w:rPr>
          <w:rFonts w:ascii="Arial" w:eastAsia="Times New Roman" w:hAnsi="Arial" w:cs="Arial"/>
          <w:color w:val="000000"/>
          <w:lang w:eastAsia="es-CO"/>
        </w:rPr>
        <w:t>“</w:t>
      </w:r>
      <w:r w:rsidRPr="004D0358">
        <w:rPr>
          <w:rFonts w:ascii="Arial" w:eastAsia="Times New Roman" w:hAnsi="Arial" w:cs="Arial"/>
          <w:i/>
          <w:color w:val="000000"/>
          <w:lang w:eastAsia="es-CO"/>
        </w:rPr>
        <w:t>Artículo 212B. Reserva de la actuación penal</w:t>
      </w:r>
      <w:r w:rsidRPr="004D0358">
        <w:rPr>
          <w:rFonts w:ascii="Arial" w:hAnsi="Arial" w:cs="Arial"/>
          <w:i/>
        </w:rPr>
        <w:t>.</w:t>
      </w:r>
      <w:r w:rsidRPr="004D0358">
        <w:rPr>
          <w:rFonts w:ascii="Arial" w:hAnsi="Arial" w:cs="Arial"/>
        </w:rPr>
        <w:t xml:space="preserve"> </w:t>
      </w:r>
      <w:r w:rsidRPr="004D0358">
        <w:rPr>
          <w:rFonts w:ascii="Arial" w:eastAsia="Times New Roman" w:hAnsi="Arial" w:cs="Arial"/>
          <w:color w:val="000000"/>
          <w:lang w:eastAsia="es-CO"/>
        </w:rPr>
        <w:t>La indagación y la investigación serán reservadas, salvo las excepciones previstas en esta Ley En todo caso, la Fiscalía podrá revelar información sobre la actuación por razones de interés general”.</w:t>
      </w:r>
    </w:p>
    <w:p w:rsidR="00385182" w:rsidRPr="004D0358" w:rsidRDefault="00385182" w:rsidP="00385182">
      <w:pPr>
        <w:spacing w:before="100" w:beforeAutospacing="1" w:after="100" w:afterAutospacing="1"/>
        <w:jc w:val="both"/>
        <w:rPr>
          <w:rFonts w:ascii="Arial" w:hAnsi="Arial" w:cs="Arial"/>
          <w:color w:val="000000"/>
        </w:rPr>
      </w:pPr>
      <w:r w:rsidRPr="004D0358">
        <w:rPr>
          <w:rFonts w:ascii="Arial" w:hAnsi="Arial" w:cs="Arial"/>
          <w:b/>
          <w:color w:val="000000"/>
        </w:rPr>
        <w:t>Artículo 10</w:t>
      </w:r>
      <w:r w:rsidR="00E9394B">
        <w:rPr>
          <w:rFonts w:ascii="Arial" w:hAnsi="Arial" w:cs="Arial"/>
          <w:b/>
          <w:color w:val="000000"/>
        </w:rPr>
        <w:t>7</w:t>
      </w:r>
      <w:r w:rsidRPr="004D0358">
        <w:rPr>
          <w:rFonts w:ascii="Arial" w:hAnsi="Arial" w:cs="Arial"/>
          <w:b/>
          <w:color w:val="000000"/>
        </w:rPr>
        <w:t>.</w:t>
      </w:r>
      <w:r w:rsidRPr="004D0358">
        <w:rPr>
          <w:rFonts w:ascii="Arial" w:hAnsi="Arial" w:cs="Arial"/>
          <w:color w:val="000000"/>
        </w:rPr>
        <w:t xml:space="preserve"> Adiciónese un parágrafo al artículo 224 de la ley 906 de 2004, el cual quedará así: </w:t>
      </w:r>
    </w:p>
    <w:p w:rsidR="00385182" w:rsidRPr="004D0358" w:rsidRDefault="00385182" w:rsidP="00385182">
      <w:pPr>
        <w:spacing w:before="100" w:beforeAutospacing="1" w:after="100" w:afterAutospacing="1"/>
        <w:ind w:left="720"/>
        <w:contextualSpacing/>
        <w:jc w:val="both"/>
        <w:rPr>
          <w:rFonts w:ascii="Arial" w:hAnsi="Arial" w:cs="Arial"/>
          <w:color w:val="000000"/>
        </w:rPr>
      </w:pPr>
      <w:r w:rsidRPr="004D0358">
        <w:rPr>
          <w:rFonts w:ascii="Arial" w:hAnsi="Arial" w:cs="Arial"/>
          <w:i/>
          <w:color w:val="000000"/>
        </w:rPr>
        <w:t>“Artículo 224.</w:t>
      </w:r>
      <w:r w:rsidRPr="004D0358">
        <w:rPr>
          <w:rFonts w:ascii="Arial" w:hAnsi="Arial" w:cs="Arial"/>
          <w:i/>
        </w:rPr>
        <w:t> </w:t>
      </w:r>
      <w:r w:rsidRPr="004D0358">
        <w:rPr>
          <w:rFonts w:ascii="Arial" w:hAnsi="Arial" w:cs="Arial"/>
          <w:i/>
          <w:color w:val="000000"/>
        </w:rPr>
        <w:t>Plazo de diligenciamiento de la orden de registro y allanamiento.</w:t>
      </w:r>
      <w:r w:rsidRPr="004D0358">
        <w:rPr>
          <w:rFonts w:ascii="Arial" w:hAnsi="Arial" w:cs="Arial"/>
        </w:rPr>
        <w:t> </w:t>
      </w:r>
      <w:r w:rsidRPr="004D0358">
        <w:rPr>
          <w:rFonts w:ascii="Arial" w:hAnsi="Arial" w:cs="Arial"/>
          <w:color w:val="000000"/>
        </w:rPr>
        <w:t>La orden de registro y allanamiento deberá ser diligenciada en un término máximo de treinta (30) días, si se trata de la indagación y de quince (15) días, si se trata de una que tenga lugar después de la formulación de la imputación. En el evento de mediar razones que justifiquen una demora, el fiscal podrá, por una sola vez, prorrogarla hasta por el mismo tiempo.</w:t>
      </w:r>
    </w:p>
    <w:p w:rsidR="00385182" w:rsidRPr="004D0358" w:rsidRDefault="00385182" w:rsidP="00385182">
      <w:pPr>
        <w:spacing w:before="100" w:beforeAutospacing="1" w:after="100" w:afterAutospacing="1"/>
        <w:ind w:left="720"/>
        <w:contextualSpacing/>
        <w:jc w:val="both"/>
        <w:rPr>
          <w:rFonts w:ascii="Arial" w:eastAsia="Times New Roman" w:hAnsi="Arial" w:cs="Arial"/>
          <w:color w:val="000000"/>
          <w:lang w:eastAsia="es-CO"/>
        </w:rPr>
      </w:pPr>
    </w:p>
    <w:p w:rsidR="00385182" w:rsidRPr="004D0358" w:rsidRDefault="00385182" w:rsidP="00385182">
      <w:pPr>
        <w:spacing w:before="100" w:beforeAutospacing="1" w:after="100" w:afterAutospacing="1"/>
        <w:ind w:left="720"/>
        <w:contextualSpacing/>
        <w:jc w:val="both"/>
        <w:rPr>
          <w:rFonts w:ascii="Arial" w:eastAsia="Times New Roman" w:hAnsi="Arial" w:cs="Arial"/>
          <w:color w:val="000000"/>
          <w:lang w:eastAsia="es-CO"/>
        </w:rPr>
      </w:pPr>
      <w:r w:rsidRPr="004D0358">
        <w:rPr>
          <w:rFonts w:ascii="Arial" w:eastAsia="Times New Roman" w:hAnsi="Arial" w:cs="Arial"/>
          <w:color w:val="000000"/>
          <w:lang w:eastAsia="es-CO"/>
        </w:rPr>
        <w:t>Parágrafo. Para efectos del diligenciamiento de las demás actividades investigativas que requieran control judicial, y sin perjuicio de los términos expresamente consagrados para aquellas, la orden del fiscal deberá cumplirse en un plazo máximo de seis (6) meses, si se trata de la indagación, y de tres (3) meses, cuando ésta se expida con posterioridad a la formulación de imputación.”</w:t>
      </w:r>
    </w:p>
    <w:p w:rsidR="00385182" w:rsidRPr="004D0358" w:rsidRDefault="00385182" w:rsidP="00385182">
      <w:pPr>
        <w:spacing w:before="100" w:beforeAutospacing="1" w:after="100" w:afterAutospacing="1"/>
        <w:ind w:left="720"/>
        <w:contextualSpacing/>
        <w:jc w:val="both"/>
        <w:rPr>
          <w:rFonts w:ascii="Arial" w:eastAsia="Times New Roman" w:hAnsi="Arial" w:cs="Arial"/>
          <w:color w:val="000000"/>
          <w:lang w:eastAsia="es-CO"/>
        </w:rPr>
      </w:pPr>
    </w:p>
    <w:p w:rsidR="00385182" w:rsidRPr="004D0358" w:rsidRDefault="00385182" w:rsidP="00385182">
      <w:pPr>
        <w:spacing w:before="100" w:beforeAutospacing="1" w:after="100" w:afterAutospacing="1" w:line="270" w:lineRule="atLeast"/>
        <w:jc w:val="both"/>
        <w:rPr>
          <w:rFonts w:ascii="Arial" w:hAnsi="Arial" w:cs="Arial"/>
          <w:color w:val="000000"/>
        </w:rPr>
      </w:pPr>
      <w:r w:rsidRPr="004D0358">
        <w:rPr>
          <w:rFonts w:ascii="Arial" w:hAnsi="Arial" w:cs="Arial"/>
          <w:b/>
          <w:color w:val="000000"/>
        </w:rPr>
        <w:t>Artículo 10</w:t>
      </w:r>
      <w:r w:rsidR="00E9394B">
        <w:rPr>
          <w:rFonts w:ascii="Arial" w:hAnsi="Arial" w:cs="Arial"/>
          <w:b/>
          <w:color w:val="000000"/>
        </w:rPr>
        <w:t>8</w:t>
      </w:r>
      <w:r w:rsidRPr="004D0358">
        <w:rPr>
          <w:rFonts w:ascii="Arial" w:hAnsi="Arial" w:cs="Arial"/>
          <w:b/>
          <w:color w:val="000000"/>
        </w:rPr>
        <w:t>.</w:t>
      </w:r>
      <w:r w:rsidRPr="004D0358">
        <w:rPr>
          <w:rFonts w:ascii="Arial" w:hAnsi="Arial" w:cs="Arial"/>
          <w:color w:val="000000"/>
        </w:rPr>
        <w:t xml:space="preserve"> Modifíquese el artículo 292 de la Ley 906 de 2004, el cual quedará así:</w:t>
      </w:r>
    </w:p>
    <w:p w:rsidR="00385182" w:rsidRPr="004D0358" w:rsidRDefault="00385182" w:rsidP="00385182">
      <w:pPr>
        <w:spacing w:before="100" w:beforeAutospacing="1" w:after="100" w:afterAutospacing="1" w:line="270" w:lineRule="atLeast"/>
        <w:ind w:left="708"/>
        <w:jc w:val="both"/>
        <w:rPr>
          <w:rFonts w:ascii="Arial" w:hAnsi="Arial" w:cs="Arial"/>
          <w:color w:val="000000"/>
        </w:rPr>
      </w:pPr>
      <w:r w:rsidRPr="004D0358">
        <w:rPr>
          <w:rFonts w:ascii="Arial" w:hAnsi="Arial" w:cs="Arial"/>
          <w:i/>
          <w:color w:val="000000"/>
        </w:rPr>
        <w:t>“Artículo 292. Interrupción de la prescripción.</w:t>
      </w:r>
      <w:r w:rsidRPr="004D0358">
        <w:rPr>
          <w:rFonts w:ascii="Arial" w:hAnsi="Arial" w:cs="Arial"/>
          <w:color w:val="000000"/>
        </w:rPr>
        <w:t> La prescripción de la acción penal se interrumpe con la formulación de la imputación.</w:t>
      </w:r>
    </w:p>
    <w:p w:rsidR="00385182" w:rsidRPr="004D0358" w:rsidRDefault="00385182" w:rsidP="00385182">
      <w:pPr>
        <w:spacing w:before="100" w:beforeAutospacing="1" w:after="100" w:afterAutospacing="1" w:line="270" w:lineRule="atLeast"/>
        <w:ind w:left="708"/>
        <w:jc w:val="both"/>
        <w:rPr>
          <w:rFonts w:ascii="Arial" w:eastAsia="Times New Roman" w:hAnsi="Arial" w:cs="Arial"/>
          <w:b/>
          <w:color w:val="000000"/>
          <w:lang w:eastAsia="es-CO"/>
        </w:rPr>
      </w:pPr>
      <w:r w:rsidRPr="004D0358">
        <w:rPr>
          <w:rFonts w:ascii="Arial" w:hAnsi="Arial" w:cs="Arial"/>
          <w:color w:val="000000"/>
        </w:rPr>
        <w:t>Producida la interrupción del término prescriptivo, este comenzará a correr de nuevo por un término igual a la mitad del señalado en el artículo </w:t>
      </w:r>
      <w:hyperlink r:id="rId15" w:anchor="83" w:history="1">
        <w:r w:rsidRPr="004D0358">
          <w:rPr>
            <w:rFonts w:ascii="Arial" w:hAnsi="Arial" w:cs="Arial"/>
            <w:color w:val="000000"/>
          </w:rPr>
          <w:t>83</w:t>
        </w:r>
      </w:hyperlink>
      <w:r w:rsidRPr="004D0358">
        <w:rPr>
          <w:rFonts w:ascii="Arial" w:hAnsi="Arial" w:cs="Arial"/>
          <w:color w:val="000000"/>
        </w:rPr>
        <w:t xml:space="preserve"> del Código Penal. En este evento no podrá ser inferior </w:t>
      </w:r>
      <w:r w:rsidRPr="0041282D">
        <w:rPr>
          <w:rFonts w:ascii="Arial" w:hAnsi="Arial" w:cs="Arial"/>
          <w:color w:val="000000"/>
        </w:rPr>
        <w:t>a cinco (5) años, ni superior a diez (10) años.”</w:t>
      </w:r>
    </w:p>
    <w:p w:rsidR="00385182" w:rsidRPr="004D0358" w:rsidRDefault="00385182" w:rsidP="00385182">
      <w:pPr>
        <w:spacing w:after="0" w:line="240" w:lineRule="auto"/>
        <w:jc w:val="both"/>
        <w:rPr>
          <w:rFonts w:ascii="Arial" w:hAnsi="Arial" w:cs="Arial"/>
        </w:rPr>
      </w:pPr>
      <w:r w:rsidRPr="004D0358">
        <w:rPr>
          <w:rFonts w:ascii="Arial" w:hAnsi="Arial" w:cs="Arial"/>
          <w:b/>
        </w:rPr>
        <w:lastRenderedPageBreak/>
        <w:t>Artículo 10</w:t>
      </w:r>
      <w:r w:rsidR="00E9394B">
        <w:rPr>
          <w:rFonts w:ascii="Arial" w:hAnsi="Arial" w:cs="Arial"/>
          <w:b/>
        </w:rPr>
        <w:t>9</w:t>
      </w:r>
      <w:r w:rsidRPr="004D0358">
        <w:rPr>
          <w:rFonts w:ascii="Arial" w:hAnsi="Arial" w:cs="Arial"/>
          <w:b/>
        </w:rPr>
        <w:t>.</w:t>
      </w:r>
      <w:r w:rsidRPr="004D0358">
        <w:rPr>
          <w:rFonts w:ascii="Arial" w:hAnsi="Arial" w:cs="Arial"/>
        </w:rPr>
        <w:t xml:space="preserve"> Adiciónense dos nuevos parágrafos al artículo 297 de la Ley 906 de 2004, relativo a los requisitos generales para la legalización de captura, los cuales quedarán así:</w:t>
      </w:r>
    </w:p>
    <w:p w:rsidR="00385182" w:rsidRPr="004D0358" w:rsidRDefault="00385182" w:rsidP="00385182">
      <w:pPr>
        <w:spacing w:after="0" w:line="240" w:lineRule="auto"/>
        <w:jc w:val="both"/>
        <w:rPr>
          <w:rFonts w:ascii="Arial" w:hAnsi="Arial" w:cs="Arial"/>
        </w:rPr>
      </w:pPr>
    </w:p>
    <w:p w:rsidR="00385182" w:rsidRPr="004D0358" w:rsidRDefault="00385182" w:rsidP="00385182">
      <w:pPr>
        <w:spacing w:after="0" w:line="240" w:lineRule="auto"/>
        <w:ind w:left="708"/>
        <w:jc w:val="both"/>
        <w:rPr>
          <w:rFonts w:ascii="Arial" w:hAnsi="Arial" w:cs="Arial"/>
        </w:rPr>
      </w:pPr>
      <w:r w:rsidRPr="004D0358">
        <w:rPr>
          <w:rFonts w:ascii="Arial" w:hAnsi="Arial" w:cs="Arial"/>
        </w:rPr>
        <w:t>“Parágrafo 2. La persona que sea capturada será puesta a disposición del juez de control de garantías dentro de un término de 36 horas, el cual será interrumpido con la instalación de la audiencia por parte del juez competente en cumplimiento de lo señalado en el artículo 28 de la Constitución Política. Una vez instalada, el juez deberá culminarla en el menor tiempo posible, evitando suspender la actuación. En todo caso la duración de la misma, deberá atender a criterios de plazo razonable, de conformidad con la Convención Americana de Derechos Humanos y la jurisprudencia interamericana.</w:t>
      </w:r>
    </w:p>
    <w:p w:rsidR="00385182" w:rsidRPr="004D0358" w:rsidRDefault="00385182" w:rsidP="00385182">
      <w:pPr>
        <w:spacing w:after="0" w:line="240" w:lineRule="auto"/>
        <w:jc w:val="both"/>
        <w:rPr>
          <w:rFonts w:ascii="Arial" w:hAnsi="Arial" w:cs="Arial"/>
        </w:rPr>
      </w:pPr>
    </w:p>
    <w:p w:rsidR="00385182" w:rsidRPr="004D0358" w:rsidRDefault="00385182" w:rsidP="00385182">
      <w:pPr>
        <w:spacing w:after="0" w:line="240" w:lineRule="auto"/>
        <w:ind w:left="709"/>
        <w:jc w:val="both"/>
        <w:rPr>
          <w:rFonts w:ascii="Arial" w:hAnsi="Arial" w:cs="Arial"/>
        </w:rPr>
      </w:pPr>
      <w:r w:rsidRPr="004D0358">
        <w:rPr>
          <w:rFonts w:ascii="Arial" w:hAnsi="Arial" w:cs="Arial"/>
        </w:rPr>
        <w:t>“Parágrafo 3. En la audiencia de legalización de captura el fiscal podrá solicitar la legalización de todos los actos de investigación concomitantes con aquella que requieran control de legalidad posterior.”</w:t>
      </w:r>
    </w:p>
    <w:p w:rsidR="00385182" w:rsidRPr="004D0358" w:rsidRDefault="00385182" w:rsidP="00385182">
      <w:pPr>
        <w:spacing w:after="0" w:line="240" w:lineRule="auto"/>
        <w:ind w:left="709"/>
        <w:jc w:val="both"/>
        <w:rPr>
          <w:rFonts w:ascii="Arial" w:hAnsi="Arial" w:cs="Arial"/>
        </w:rPr>
      </w:pPr>
    </w:p>
    <w:p w:rsidR="00385182" w:rsidRPr="004D0358" w:rsidRDefault="00001E4B" w:rsidP="00385182">
      <w:pPr>
        <w:spacing w:after="0" w:line="240" w:lineRule="auto"/>
        <w:jc w:val="both"/>
        <w:rPr>
          <w:rFonts w:ascii="Arial" w:hAnsi="Arial" w:cs="Arial"/>
          <w:color w:val="000000"/>
        </w:rPr>
      </w:pPr>
      <w:r>
        <w:rPr>
          <w:rFonts w:ascii="Arial" w:hAnsi="Arial" w:cs="Arial"/>
          <w:b/>
          <w:color w:val="000000"/>
        </w:rPr>
        <w:t>Artículo 1</w:t>
      </w:r>
      <w:r w:rsidR="00E9394B">
        <w:rPr>
          <w:rFonts w:ascii="Arial" w:hAnsi="Arial" w:cs="Arial"/>
          <w:b/>
          <w:color w:val="000000"/>
        </w:rPr>
        <w:t>10</w:t>
      </w:r>
      <w:r w:rsidR="00385182" w:rsidRPr="004D0358">
        <w:rPr>
          <w:rFonts w:ascii="Arial" w:hAnsi="Arial" w:cs="Arial"/>
          <w:b/>
          <w:color w:val="000000"/>
        </w:rPr>
        <w:t>.</w:t>
      </w:r>
      <w:r w:rsidR="00385182" w:rsidRPr="004D0358">
        <w:rPr>
          <w:rFonts w:ascii="Arial" w:hAnsi="Arial" w:cs="Arial"/>
          <w:color w:val="000000"/>
        </w:rPr>
        <w:t xml:space="preserve"> Adiciónense dos parágrafos al artículo 339 de la Ley 906 de 2004, que trata sobre el trámite de la audiencia de acusación, el cual quedará así: </w:t>
      </w:r>
    </w:p>
    <w:p w:rsidR="00385182" w:rsidRPr="004D0358" w:rsidRDefault="00385182" w:rsidP="00385182">
      <w:pPr>
        <w:spacing w:after="0" w:line="240" w:lineRule="auto"/>
        <w:ind w:left="708"/>
        <w:jc w:val="both"/>
        <w:rPr>
          <w:rFonts w:ascii="Arial" w:hAnsi="Arial" w:cs="Arial"/>
          <w:b/>
          <w:color w:val="000000"/>
        </w:rPr>
      </w:pPr>
    </w:p>
    <w:p w:rsidR="00385182" w:rsidRPr="004D0358" w:rsidRDefault="00385182" w:rsidP="00385182">
      <w:pPr>
        <w:spacing w:after="0" w:line="240" w:lineRule="auto"/>
        <w:ind w:left="708"/>
        <w:jc w:val="both"/>
        <w:rPr>
          <w:rFonts w:ascii="Arial" w:hAnsi="Arial" w:cs="Arial"/>
        </w:rPr>
      </w:pPr>
      <w:r w:rsidRPr="004D0358">
        <w:rPr>
          <w:rFonts w:ascii="Arial" w:hAnsi="Arial" w:cs="Arial"/>
          <w:i/>
        </w:rPr>
        <w:t>“</w:t>
      </w:r>
      <w:r w:rsidRPr="004D0358">
        <w:rPr>
          <w:rFonts w:ascii="Arial" w:hAnsi="Arial" w:cs="Arial"/>
        </w:rPr>
        <w:t>Parágrafo 1.</w:t>
      </w:r>
      <w:r w:rsidRPr="004D0358">
        <w:rPr>
          <w:rFonts w:ascii="Arial" w:hAnsi="Arial" w:cs="Arial"/>
          <w:i/>
        </w:rPr>
        <w:t xml:space="preserve"> </w:t>
      </w:r>
      <w:r w:rsidRPr="004D0358">
        <w:rPr>
          <w:rFonts w:ascii="Arial" w:hAnsi="Arial" w:cs="Arial"/>
        </w:rPr>
        <w:t>Presentado el escrito de acusación en investigaciones que se adelanten en contra de servidores públicos, el juez de conocimiento procederá inmediatamente a comunicar al respectivo nominador para que en un término que no podrá superar las 48 horas, proceda a suspender en el ejercicio del cargo al servidor público, medida que se mantendrá hasta tanto se emita sentencia en firme.</w:t>
      </w:r>
    </w:p>
    <w:p w:rsidR="00385182" w:rsidRPr="004D0358" w:rsidRDefault="00385182" w:rsidP="00385182">
      <w:pPr>
        <w:spacing w:after="0" w:line="240" w:lineRule="auto"/>
        <w:ind w:left="708"/>
        <w:jc w:val="both"/>
        <w:rPr>
          <w:rFonts w:ascii="Arial" w:hAnsi="Arial" w:cs="Arial"/>
        </w:rPr>
      </w:pPr>
    </w:p>
    <w:p w:rsidR="00385182" w:rsidRPr="004D0358" w:rsidRDefault="00385182" w:rsidP="00385182">
      <w:pPr>
        <w:spacing w:after="0" w:line="240" w:lineRule="auto"/>
        <w:ind w:left="708"/>
        <w:jc w:val="both"/>
        <w:rPr>
          <w:rFonts w:ascii="Arial" w:hAnsi="Arial" w:cs="Arial"/>
        </w:rPr>
      </w:pPr>
      <w:r w:rsidRPr="004D0358">
        <w:rPr>
          <w:rFonts w:ascii="Arial" w:hAnsi="Arial" w:cs="Arial"/>
        </w:rPr>
        <w:t xml:space="preserve">Cuando se trate de investigaciones adelantadas por conductas que atenten contra la administración pública o el patrimonio del Estado, la medida se adoptará desde la formulación de imputación. </w:t>
      </w:r>
    </w:p>
    <w:p w:rsidR="00385182" w:rsidRPr="004D0358" w:rsidRDefault="00385182" w:rsidP="00385182">
      <w:pPr>
        <w:spacing w:after="0" w:line="240" w:lineRule="auto"/>
        <w:ind w:left="708"/>
        <w:jc w:val="both"/>
        <w:rPr>
          <w:rFonts w:ascii="Arial" w:hAnsi="Arial" w:cs="Arial"/>
        </w:rPr>
      </w:pPr>
    </w:p>
    <w:p w:rsidR="00385182" w:rsidRPr="004D0358" w:rsidRDefault="00385182" w:rsidP="00385182">
      <w:pPr>
        <w:spacing w:after="0" w:line="240" w:lineRule="auto"/>
        <w:ind w:left="708"/>
        <w:jc w:val="both"/>
        <w:rPr>
          <w:rFonts w:ascii="Arial" w:hAnsi="Arial" w:cs="Arial"/>
        </w:rPr>
      </w:pPr>
      <w:r w:rsidRPr="004D0358">
        <w:rPr>
          <w:rFonts w:ascii="Arial" w:hAnsi="Arial" w:cs="Arial"/>
        </w:rPr>
        <w:t xml:space="preserve">El incumplimiento a lo aquí dispuesto, constituye falta disciplinaria gravísima. </w:t>
      </w:r>
    </w:p>
    <w:p w:rsidR="00385182" w:rsidRPr="004D0358" w:rsidRDefault="00385182" w:rsidP="00385182">
      <w:pPr>
        <w:spacing w:after="0" w:line="240" w:lineRule="auto"/>
        <w:jc w:val="both"/>
        <w:rPr>
          <w:rFonts w:ascii="Arial" w:hAnsi="Arial" w:cs="Arial"/>
        </w:rPr>
      </w:pPr>
    </w:p>
    <w:p w:rsidR="00385182" w:rsidRPr="004D0358" w:rsidRDefault="00385182" w:rsidP="00385182">
      <w:pPr>
        <w:spacing w:after="0" w:line="240" w:lineRule="auto"/>
        <w:ind w:left="708"/>
        <w:jc w:val="both"/>
        <w:rPr>
          <w:rFonts w:ascii="Arial" w:hAnsi="Arial" w:cs="Arial"/>
        </w:rPr>
      </w:pPr>
      <w:r w:rsidRPr="004D0358">
        <w:rPr>
          <w:rFonts w:ascii="Arial" w:hAnsi="Arial" w:cs="Arial"/>
        </w:rPr>
        <w:t>Parágrafo 2. En los mismos eventos se ordenará la suspensión del ejercicio de la profesión de los procesados, cuando su ejercicio haya sido determinante para la comisión de la conducta punible.”</w:t>
      </w:r>
    </w:p>
    <w:p w:rsidR="00385182" w:rsidRPr="004D0358" w:rsidRDefault="00385182" w:rsidP="00385182">
      <w:pPr>
        <w:spacing w:after="0" w:line="240" w:lineRule="auto"/>
        <w:jc w:val="both"/>
        <w:rPr>
          <w:rFonts w:ascii="Arial" w:hAnsi="Arial" w:cs="Arial"/>
        </w:rPr>
      </w:pPr>
    </w:p>
    <w:p w:rsidR="00385182" w:rsidRPr="004D0358" w:rsidRDefault="00385182" w:rsidP="00385182">
      <w:pPr>
        <w:shd w:val="clear" w:color="auto" w:fill="FFFFFF"/>
        <w:spacing w:after="0" w:line="240" w:lineRule="auto"/>
        <w:jc w:val="both"/>
        <w:rPr>
          <w:rFonts w:ascii="Arial" w:eastAsia="Times New Roman" w:hAnsi="Arial" w:cs="Arial"/>
          <w:color w:val="000000"/>
          <w:lang w:eastAsia="es-CO"/>
        </w:rPr>
      </w:pPr>
      <w:r w:rsidRPr="004D0358">
        <w:rPr>
          <w:rFonts w:ascii="Arial" w:eastAsia="Times New Roman" w:hAnsi="Arial" w:cs="Arial"/>
          <w:b/>
          <w:lang w:eastAsia="es-CO"/>
        </w:rPr>
        <w:t>Artículo 11</w:t>
      </w:r>
      <w:r w:rsidR="00E9394B">
        <w:rPr>
          <w:rFonts w:ascii="Arial" w:eastAsia="Times New Roman" w:hAnsi="Arial" w:cs="Arial"/>
          <w:b/>
          <w:lang w:eastAsia="es-CO"/>
        </w:rPr>
        <w:t>1</w:t>
      </w:r>
      <w:r w:rsidRPr="004D0358">
        <w:rPr>
          <w:rFonts w:ascii="Arial" w:eastAsia="Times New Roman" w:hAnsi="Arial" w:cs="Arial"/>
          <w:b/>
          <w:lang w:eastAsia="es-CO"/>
        </w:rPr>
        <w:t>.</w:t>
      </w:r>
      <w:r w:rsidRPr="004D0358">
        <w:rPr>
          <w:rFonts w:ascii="Arial" w:eastAsia="Times New Roman" w:hAnsi="Arial" w:cs="Arial"/>
          <w:lang w:eastAsia="es-CO"/>
        </w:rPr>
        <w:t xml:space="preserve"> Modifíquese el </w:t>
      </w:r>
      <w:r w:rsidRPr="004D0358">
        <w:rPr>
          <w:rFonts w:ascii="Arial" w:eastAsia="Times New Roman" w:hAnsi="Arial" w:cs="Arial"/>
          <w:color w:val="000000"/>
          <w:lang w:eastAsia="es-CO"/>
        </w:rPr>
        <w:t>artículo 410 de la Ley 906 de 2004, el cual quedaría así:</w:t>
      </w:r>
    </w:p>
    <w:p w:rsidR="00385182" w:rsidRPr="004D0358" w:rsidRDefault="00385182" w:rsidP="00385182">
      <w:pPr>
        <w:shd w:val="clear" w:color="auto" w:fill="FFFFFF"/>
        <w:spacing w:after="0" w:line="240" w:lineRule="auto"/>
        <w:jc w:val="both"/>
        <w:rPr>
          <w:rFonts w:ascii="Arial" w:eastAsia="Times New Roman" w:hAnsi="Arial" w:cs="Arial"/>
          <w:color w:val="000000"/>
          <w:lang w:eastAsia="es-CO"/>
        </w:rPr>
      </w:pPr>
    </w:p>
    <w:p w:rsidR="00385182" w:rsidRPr="0041282D" w:rsidRDefault="00385182" w:rsidP="00385182">
      <w:pPr>
        <w:shd w:val="clear" w:color="auto" w:fill="FFFFFF"/>
        <w:spacing w:after="0" w:line="240" w:lineRule="auto"/>
        <w:ind w:left="720"/>
        <w:jc w:val="both"/>
        <w:rPr>
          <w:rFonts w:ascii="Arial" w:eastAsia="Times New Roman" w:hAnsi="Arial" w:cs="Arial"/>
          <w:color w:val="000000"/>
          <w:lang w:eastAsia="es-CO"/>
        </w:rPr>
      </w:pPr>
      <w:r w:rsidRPr="004D0358">
        <w:rPr>
          <w:rFonts w:ascii="Arial" w:eastAsia="Times New Roman" w:hAnsi="Arial" w:cs="Arial"/>
          <w:color w:val="000000"/>
          <w:lang w:eastAsia="es-CO"/>
        </w:rPr>
        <w:t>“</w:t>
      </w:r>
      <w:r w:rsidRPr="004D0358">
        <w:rPr>
          <w:rFonts w:ascii="Arial" w:eastAsia="Times New Roman" w:hAnsi="Arial" w:cs="Arial"/>
          <w:i/>
          <w:color w:val="000000"/>
          <w:lang w:eastAsia="es-CO"/>
        </w:rPr>
        <w:t xml:space="preserve">Artículo 410. Obligatoriedad del servicio de peritos. </w:t>
      </w:r>
      <w:r w:rsidRPr="0041282D">
        <w:rPr>
          <w:rFonts w:ascii="Arial" w:eastAsia="Times New Roman" w:hAnsi="Arial" w:cs="Arial"/>
          <w:color w:val="000000"/>
          <w:lang w:eastAsia="es-CO"/>
        </w:rPr>
        <w:t>El Fiscal General de la Nación o sus delegados podrán solicitar a las entidades públicas o privadas, la designación de expertos en determinada ciencia, arte o técnica, cuando quiera que la naturaleza de las conductas punibles que se investigan requiera de la ilustración de tales expertos.</w:t>
      </w:r>
    </w:p>
    <w:p w:rsidR="00385182" w:rsidRPr="0041282D" w:rsidRDefault="00385182" w:rsidP="00385182">
      <w:pPr>
        <w:shd w:val="clear" w:color="auto" w:fill="FFFFFF"/>
        <w:spacing w:before="100" w:beforeAutospacing="1" w:after="100" w:afterAutospacing="1" w:line="240" w:lineRule="auto"/>
        <w:ind w:left="708"/>
        <w:jc w:val="both"/>
        <w:rPr>
          <w:rFonts w:ascii="Arial" w:eastAsia="Times New Roman" w:hAnsi="Arial" w:cs="Arial"/>
          <w:color w:val="000000"/>
          <w:lang w:eastAsia="es-CO"/>
        </w:rPr>
      </w:pPr>
      <w:r w:rsidRPr="0041282D">
        <w:rPr>
          <w:rFonts w:ascii="Arial" w:eastAsia="Times New Roman" w:hAnsi="Arial" w:cs="Arial"/>
          <w:color w:val="000000"/>
          <w:lang w:eastAsia="es-CO"/>
        </w:rPr>
        <w:t xml:space="preserve">El director de la entidad o dependencia pública o privada realizará la designación dentro de los cinco (5) días siguientes al recibo del requerimiento de la Fiscalía. La designación como perito será de forzosa aceptación y sólo podrá excusarse por enfermedad grave, por configurarse alguna de las causales de impedimento previstas en el artículo 56 de este Código, haber sido designado como perito en otra actuación en curso, o cuando exista una razón que, a juicio del fiscal del caso, pueda incidir negativamente en la investigación. </w:t>
      </w:r>
    </w:p>
    <w:p w:rsidR="00385182" w:rsidRPr="0041282D" w:rsidRDefault="00385182" w:rsidP="00385182">
      <w:pPr>
        <w:shd w:val="clear" w:color="auto" w:fill="FFFFFF"/>
        <w:spacing w:before="100" w:beforeAutospacing="1" w:after="100" w:afterAutospacing="1" w:line="240" w:lineRule="auto"/>
        <w:ind w:left="708"/>
        <w:jc w:val="both"/>
        <w:rPr>
          <w:rFonts w:ascii="Arial" w:eastAsia="Times New Roman" w:hAnsi="Arial" w:cs="Arial"/>
          <w:color w:val="000000"/>
          <w:lang w:eastAsia="es-CO"/>
        </w:rPr>
      </w:pPr>
      <w:r w:rsidRPr="0041282D">
        <w:rPr>
          <w:rFonts w:ascii="Arial" w:eastAsia="Times New Roman" w:hAnsi="Arial" w:cs="Arial"/>
          <w:color w:val="000000"/>
          <w:lang w:eastAsia="es-CO"/>
        </w:rPr>
        <w:lastRenderedPageBreak/>
        <w:t xml:space="preserve">El incumplimiento de cualquiera de las obligaciones consagradas en este parágrafo o del deber de comparecer al juicio oral dará lugar a falta disciplinaria gravísima en el caso de los servidores públicos o la imposición de multa de diez (10) salarios mínimos legales mensuales vigentes para los particulares.” </w:t>
      </w:r>
    </w:p>
    <w:p w:rsidR="00385182" w:rsidRPr="004D0358" w:rsidRDefault="00385182" w:rsidP="00385182">
      <w:pPr>
        <w:spacing w:before="100" w:beforeAutospacing="1" w:after="100" w:afterAutospacing="1"/>
        <w:jc w:val="both"/>
        <w:rPr>
          <w:rFonts w:ascii="Arial" w:eastAsia="Times New Roman" w:hAnsi="Arial" w:cs="Arial"/>
          <w:color w:val="000000"/>
          <w:lang w:eastAsia="es-CO"/>
        </w:rPr>
      </w:pPr>
      <w:r w:rsidRPr="004D0358">
        <w:rPr>
          <w:rFonts w:ascii="Arial" w:eastAsia="Times New Roman" w:hAnsi="Arial" w:cs="Arial"/>
          <w:b/>
          <w:color w:val="000000"/>
          <w:lang w:eastAsia="es-CO"/>
        </w:rPr>
        <w:t>Artículo 11</w:t>
      </w:r>
      <w:r w:rsidR="00E9394B">
        <w:rPr>
          <w:rFonts w:ascii="Arial" w:eastAsia="Times New Roman" w:hAnsi="Arial" w:cs="Arial"/>
          <w:b/>
          <w:color w:val="000000"/>
          <w:lang w:eastAsia="es-CO"/>
        </w:rPr>
        <w:t>2</w:t>
      </w:r>
      <w:r w:rsidRPr="004D0358">
        <w:rPr>
          <w:rFonts w:ascii="Arial" w:eastAsia="Times New Roman" w:hAnsi="Arial" w:cs="Arial"/>
          <w:b/>
          <w:color w:val="000000"/>
          <w:lang w:eastAsia="es-CO"/>
        </w:rPr>
        <w:t xml:space="preserve">. </w:t>
      </w:r>
      <w:r w:rsidRPr="004D0358">
        <w:rPr>
          <w:rFonts w:ascii="Arial" w:hAnsi="Arial" w:cs="Arial"/>
          <w:color w:val="000000"/>
        </w:rPr>
        <w:t>Créese</w:t>
      </w:r>
      <w:r w:rsidRPr="004D0358">
        <w:rPr>
          <w:rFonts w:ascii="Arial" w:eastAsia="Times New Roman" w:hAnsi="Arial" w:cs="Arial"/>
          <w:color w:val="000000"/>
          <w:lang w:eastAsia="es-CO"/>
        </w:rPr>
        <w:t xml:space="preserve"> un artículo 429A en la Ley 906 de 2004, el cual quedará así:</w:t>
      </w:r>
    </w:p>
    <w:p w:rsidR="00385182" w:rsidRPr="004D0358" w:rsidRDefault="00385182" w:rsidP="00385182">
      <w:pPr>
        <w:ind w:left="708"/>
        <w:jc w:val="both"/>
        <w:rPr>
          <w:rFonts w:ascii="Arial" w:hAnsi="Arial" w:cs="Arial"/>
        </w:rPr>
      </w:pPr>
      <w:r w:rsidRPr="004D0358">
        <w:rPr>
          <w:rFonts w:ascii="Arial" w:hAnsi="Arial" w:cs="Arial"/>
          <w:i/>
        </w:rPr>
        <w:t>“Artículo 429A. Cooperación interinstitucional en materia de investigación criminal.</w:t>
      </w:r>
      <w:r w:rsidRPr="004D0358">
        <w:rPr>
          <w:rFonts w:ascii="Arial" w:hAnsi="Arial" w:cs="Arial"/>
        </w:rPr>
        <w:t xml:space="preserve"> Los elementos materiales probatorios, evidencia física e información legalmente obtenida, recopilada o producida por las autoridades administrativas en desarrollo de sus competencias y con observancia de los procedimientos propios de las actuaciones disciplinarias, fiscales o sancionatorias, podrán ser utilizados e incorporados a las indagaciones o investigaciones penales correspondientes. </w:t>
      </w:r>
    </w:p>
    <w:p w:rsidR="00385182" w:rsidRPr="004D0358" w:rsidRDefault="00385182" w:rsidP="00385182">
      <w:pPr>
        <w:ind w:left="708"/>
        <w:jc w:val="both"/>
        <w:rPr>
          <w:rFonts w:ascii="Arial" w:hAnsi="Arial" w:cs="Arial"/>
          <w:color w:val="000000"/>
          <w:shd w:val="clear" w:color="auto" w:fill="FFFFFF"/>
        </w:rPr>
      </w:pPr>
      <w:r w:rsidRPr="004D0358">
        <w:rPr>
          <w:rFonts w:ascii="Arial" w:hAnsi="Arial" w:cs="Arial"/>
        </w:rPr>
        <w:t xml:space="preserve">Los conceptos, informes, experticias y demás medios de conocimiento obtenidos, recolectados o producidos por las autoridades administrativas en desarrollo de sus competencias, podrán ser ingresados al juicio por quien los suscribe, por cualquiera de los funcionarios que participó en la actuación administrativa correspondiente o por </w:t>
      </w:r>
      <w:r w:rsidRPr="004D0358">
        <w:rPr>
          <w:rFonts w:ascii="Arial" w:hAnsi="Arial" w:cs="Arial"/>
          <w:color w:val="000000"/>
          <w:shd w:val="clear" w:color="auto" w:fill="FFFFFF"/>
        </w:rPr>
        <w:t>el investigador que recolectó o recibió el elemento material probatorio o evidencia física.”</w:t>
      </w:r>
    </w:p>
    <w:p w:rsidR="00FC58EF" w:rsidRDefault="00FC58EF" w:rsidP="00385182">
      <w:pPr>
        <w:jc w:val="center"/>
        <w:rPr>
          <w:rFonts w:ascii="Arial" w:hAnsi="Arial" w:cs="Arial"/>
          <w:b/>
        </w:rPr>
      </w:pPr>
    </w:p>
    <w:p w:rsidR="00385182" w:rsidRPr="004D0358" w:rsidRDefault="00385182" w:rsidP="00385182">
      <w:pPr>
        <w:jc w:val="center"/>
        <w:rPr>
          <w:rFonts w:ascii="Arial" w:hAnsi="Arial" w:cs="Arial"/>
          <w:b/>
        </w:rPr>
      </w:pPr>
      <w:r w:rsidRPr="004D0358">
        <w:rPr>
          <w:rFonts w:ascii="Arial" w:hAnsi="Arial" w:cs="Arial"/>
          <w:b/>
        </w:rPr>
        <w:t xml:space="preserve">Capítulo III. </w:t>
      </w:r>
    </w:p>
    <w:p w:rsidR="00385182" w:rsidRPr="004D0358" w:rsidRDefault="00385182" w:rsidP="00385182">
      <w:pPr>
        <w:jc w:val="center"/>
        <w:rPr>
          <w:rFonts w:ascii="Arial" w:hAnsi="Arial" w:cs="Arial"/>
          <w:b/>
        </w:rPr>
      </w:pPr>
      <w:r w:rsidRPr="004D0358">
        <w:rPr>
          <w:rFonts w:ascii="Arial" w:hAnsi="Arial" w:cs="Arial"/>
          <w:b/>
        </w:rPr>
        <w:t>Medidas Administrativas para Prevenir la Corrupción</w:t>
      </w:r>
    </w:p>
    <w:p w:rsidR="00385182" w:rsidRPr="004D0358" w:rsidRDefault="00385182" w:rsidP="00385182">
      <w:pPr>
        <w:spacing w:before="100" w:beforeAutospacing="1" w:after="100" w:afterAutospacing="1"/>
        <w:jc w:val="both"/>
        <w:rPr>
          <w:rFonts w:ascii="Arial" w:eastAsia="Times New Roman" w:hAnsi="Arial" w:cs="Arial"/>
          <w:b/>
          <w:lang w:eastAsia="es-CO"/>
        </w:rPr>
      </w:pPr>
      <w:r w:rsidRPr="004D0358">
        <w:rPr>
          <w:rFonts w:ascii="Arial" w:eastAsia="Times New Roman" w:hAnsi="Arial" w:cs="Arial"/>
          <w:b/>
          <w:lang w:eastAsia="es-CO"/>
        </w:rPr>
        <w:t>Artículo 11</w:t>
      </w:r>
      <w:r w:rsidR="00E9394B">
        <w:rPr>
          <w:rFonts w:ascii="Arial" w:eastAsia="Times New Roman" w:hAnsi="Arial" w:cs="Arial"/>
          <w:b/>
          <w:lang w:eastAsia="es-CO"/>
        </w:rPr>
        <w:t>3</w:t>
      </w:r>
      <w:r w:rsidRPr="004D0358">
        <w:rPr>
          <w:rFonts w:ascii="Arial" w:eastAsia="Times New Roman" w:hAnsi="Arial" w:cs="Arial"/>
          <w:b/>
          <w:lang w:eastAsia="es-CO"/>
        </w:rPr>
        <w:t>.</w:t>
      </w:r>
      <w:r w:rsidRPr="004D0358">
        <w:rPr>
          <w:rFonts w:ascii="Arial" w:eastAsia="Times New Roman" w:hAnsi="Arial" w:cs="Arial"/>
          <w:lang w:eastAsia="es-CO"/>
        </w:rPr>
        <w:t xml:space="preserve"> </w:t>
      </w:r>
      <w:r w:rsidRPr="004D0358">
        <w:rPr>
          <w:rFonts w:ascii="Arial" w:hAnsi="Arial" w:cs="Arial"/>
          <w:color w:val="000000"/>
        </w:rPr>
        <w:t xml:space="preserve">Modifíquese el literal k del artículo 8 de la ley 80 de 1993, </w:t>
      </w:r>
      <w:r w:rsidRPr="004D0358">
        <w:rPr>
          <w:rFonts w:ascii="Arial" w:eastAsia="Times New Roman" w:hAnsi="Arial" w:cs="Arial"/>
          <w:lang w:eastAsia="es-CO"/>
        </w:rPr>
        <w:t xml:space="preserve">que trata sobre las inhabilidades e incompatibilidades </w:t>
      </w:r>
      <w:r w:rsidRPr="004D0358">
        <w:rPr>
          <w:rFonts w:ascii="Arial" w:hAnsi="Arial" w:cs="Arial"/>
          <w:color w:val="000000"/>
        </w:rPr>
        <w:t>el cual quedaría así:</w:t>
      </w:r>
    </w:p>
    <w:p w:rsidR="00385182" w:rsidRPr="004D0358" w:rsidRDefault="00385182" w:rsidP="00385182">
      <w:pPr>
        <w:spacing w:after="0" w:line="240" w:lineRule="auto"/>
        <w:ind w:left="709"/>
        <w:jc w:val="both"/>
        <w:rPr>
          <w:rFonts w:ascii="Arial" w:eastAsia="Times New Roman" w:hAnsi="Arial" w:cs="Arial"/>
          <w:color w:val="000000"/>
          <w:lang w:eastAsia="es-CO"/>
        </w:rPr>
      </w:pPr>
      <w:r w:rsidRPr="004D0358">
        <w:rPr>
          <w:rFonts w:ascii="Arial" w:eastAsia="Times New Roman" w:hAnsi="Arial" w:cs="Arial"/>
          <w:color w:val="000000"/>
          <w:lang w:eastAsia="es-CO"/>
        </w:rPr>
        <w:t xml:space="preserve">“Las personas que </w:t>
      </w:r>
      <w:r w:rsidRPr="0041282D">
        <w:rPr>
          <w:rFonts w:ascii="Arial" w:eastAsia="Times New Roman" w:hAnsi="Arial" w:cs="Arial"/>
          <w:color w:val="000000"/>
          <w:lang w:eastAsia="es-CO"/>
        </w:rPr>
        <w:t>directamente o por interpuesta persona hayan financiado en cualquier monto, campañas políticas a cargos de elección popular,</w:t>
      </w:r>
      <w:r w:rsidRPr="004D0358">
        <w:rPr>
          <w:rFonts w:ascii="Arial" w:eastAsia="Times New Roman" w:hAnsi="Arial" w:cs="Arial"/>
          <w:color w:val="000000"/>
          <w:lang w:eastAsia="es-CO"/>
        </w:rPr>
        <w:t xml:space="preserve"> no podrán celebrar contratos </w:t>
      </w:r>
      <w:r w:rsidRPr="0041282D">
        <w:rPr>
          <w:rFonts w:ascii="Arial" w:eastAsia="Times New Roman" w:hAnsi="Arial" w:cs="Arial"/>
          <w:color w:val="000000"/>
          <w:lang w:eastAsia="es-CO"/>
        </w:rPr>
        <w:t xml:space="preserve">ni subcontratar </w:t>
      </w:r>
      <w:r w:rsidRPr="004D0358">
        <w:rPr>
          <w:rFonts w:ascii="Arial" w:eastAsia="Times New Roman" w:hAnsi="Arial" w:cs="Arial"/>
          <w:color w:val="000000"/>
          <w:lang w:eastAsia="es-CO"/>
        </w:rPr>
        <w:t xml:space="preserve">con las entidades públicas </w:t>
      </w:r>
      <w:r w:rsidRPr="0041282D">
        <w:rPr>
          <w:rFonts w:ascii="Arial" w:eastAsia="Times New Roman" w:hAnsi="Arial" w:cs="Arial"/>
          <w:color w:val="000000"/>
          <w:lang w:eastAsia="es-CO"/>
        </w:rPr>
        <w:t>o sus contratistas,</w:t>
      </w:r>
      <w:r w:rsidRPr="004D0358">
        <w:rPr>
          <w:rFonts w:ascii="Arial" w:eastAsia="Times New Roman" w:hAnsi="Arial" w:cs="Arial"/>
          <w:color w:val="000000"/>
          <w:lang w:eastAsia="es-CO"/>
        </w:rPr>
        <w:t xml:space="preserve"> incluso descentralizadas, del respectivo nivel administrativo para el cual fue elegido el candidato.</w:t>
      </w:r>
    </w:p>
    <w:p w:rsidR="00385182" w:rsidRPr="004D0358" w:rsidRDefault="00385182" w:rsidP="00385182">
      <w:pPr>
        <w:spacing w:after="0" w:line="240" w:lineRule="auto"/>
        <w:ind w:left="709"/>
        <w:jc w:val="both"/>
        <w:rPr>
          <w:rFonts w:ascii="Arial" w:eastAsia="Times New Roman" w:hAnsi="Arial" w:cs="Arial"/>
          <w:color w:val="000000"/>
          <w:lang w:eastAsia="es-CO"/>
        </w:rPr>
      </w:pPr>
    </w:p>
    <w:p w:rsidR="00385182" w:rsidRPr="004D0358" w:rsidRDefault="00385182" w:rsidP="00385182">
      <w:pPr>
        <w:spacing w:after="0" w:line="240" w:lineRule="auto"/>
        <w:ind w:left="709"/>
        <w:jc w:val="both"/>
        <w:rPr>
          <w:rFonts w:ascii="Arial" w:eastAsia="Times New Roman" w:hAnsi="Arial" w:cs="Arial"/>
          <w:color w:val="000000"/>
          <w:lang w:eastAsia="es-CO"/>
        </w:rPr>
      </w:pPr>
      <w:r w:rsidRPr="004D0358">
        <w:rPr>
          <w:rFonts w:ascii="Arial" w:eastAsia="Times New Roman" w:hAnsi="Arial" w:cs="Arial"/>
          <w:color w:val="000000"/>
          <w:lang w:eastAsia="es-CO"/>
        </w:rPr>
        <w:t>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w:t>
      </w:r>
    </w:p>
    <w:p w:rsidR="00385182" w:rsidRPr="004D0358" w:rsidRDefault="00385182" w:rsidP="00385182">
      <w:pPr>
        <w:spacing w:after="0" w:line="240" w:lineRule="auto"/>
        <w:ind w:left="709"/>
        <w:jc w:val="both"/>
        <w:rPr>
          <w:rFonts w:ascii="Arial" w:eastAsia="Times New Roman" w:hAnsi="Arial" w:cs="Arial"/>
          <w:color w:val="000000"/>
          <w:lang w:eastAsia="es-CO"/>
        </w:rPr>
      </w:pPr>
    </w:p>
    <w:p w:rsidR="00385182" w:rsidRPr="004D0358" w:rsidRDefault="00385182" w:rsidP="00385182">
      <w:pPr>
        <w:spacing w:after="0" w:line="240" w:lineRule="auto"/>
        <w:ind w:left="709"/>
        <w:jc w:val="both"/>
        <w:rPr>
          <w:rFonts w:ascii="Arial" w:eastAsia="Times New Roman" w:hAnsi="Arial" w:cs="Arial"/>
          <w:strike/>
          <w:color w:val="000000"/>
          <w:lang w:eastAsia="es-CO"/>
        </w:rPr>
      </w:pPr>
      <w:r w:rsidRPr="004D0358">
        <w:rPr>
          <w:rFonts w:ascii="Arial" w:eastAsia="Times New Roman" w:hAnsi="Arial" w:cs="Arial"/>
          <w:color w:val="000000"/>
          <w:lang w:eastAsia="es-CO"/>
        </w:rPr>
        <w:t xml:space="preserve">Esta inhabilidad comprenderá también a las sociedades existentes o que llegaren a constituirse distintas de las anónimas abiertas, en las cuales el representante legal, </w:t>
      </w:r>
      <w:r w:rsidRPr="0041282D">
        <w:rPr>
          <w:rFonts w:ascii="Arial" w:eastAsia="Times New Roman" w:hAnsi="Arial" w:cs="Arial"/>
          <w:lang w:eastAsia="es-CO"/>
        </w:rPr>
        <w:t>junta directiva</w:t>
      </w:r>
      <w:r w:rsidRPr="004D0358">
        <w:rPr>
          <w:rFonts w:ascii="Arial" w:eastAsia="Times New Roman" w:hAnsi="Arial" w:cs="Arial"/>
          <w:color w:val="000000"/>
          <w:lang w:eastAsia="es-CO"/>
        </w:rPr>
        <w:t xml:space="preserve"> o cualquiera de sus socios hayan financiado directamente o por interpuesta persona </w:t>
      </w:r>
      <w:r w:rsidRPr="0041282D">
        <w:rPr>
          <w:rFonts w:ascii="Arial" w:eastAsia="Times New Roman" w:hAnsi="Arial" w:cs="Arial"/>
          <w:color w:val="000000"/>
          <w:lang w:eastAsia="es-CO"/>
        </w:rPr>
        <w:t>campañas políticas a cualquier cargo de elección popular</w:t>
      </w:r>
      <w:r w:rsidR="00922DEC" w:rsidRPr="0041282D">
        <w:rPr>
          <w:rFonts w:ascii="Arial" w:eastAsia="Times New Roman" w:hAnsi="Arial" w:cs="Arial"/>
          <w:color w:val="000000"/>
          <w:lang w:eastAsia="es-CO"/>
        </w:rPr>
        <w:t>.</w:t>
      </w:r>
    </w:p>
    <w:p w:rsidR="00385182" w:rsidRPr="004D0358" w:rsidRDefault="00385182" w:rsidP="00385182">
      <w:pPr>
        <w:spacing w:after="0" w:line="240" w:lineRule="auto"/>
        <w:ind w:left="709"/>
        <w:jc w:val="both"/>
        <w:rPr>
          <w:rFonts w:ascii="Arial" w:eastAsia="Times New Roman" w:hAnsi="Arial" w:cs="Arial"/>
          <w:strike/>
          <w:color w:val="000000"/>
          <w:lang w:eastAsia="es-CO"/>
        </w:rPr>
      </w:pPr>
    </w:p>
    <w:p w:rsidR="00385182" w:rsidRPr="004D0358" w:rsidRDefault="00385182" w:rsidP="00385182">
      <w:pPr>
        <w:spacing w:after="0" w:line="240" w:lineRule="auto"/>
        <w:ind w:left="709"/>
        <w:jc w:val="both"/>
        <w:rPr>
          <w:rFonts w:ascii="Arial" w:eastAsia="Times New Roman" w:hAnsi="Arial" w:cs="Arial"/>
          <w:color w:val="000000"/>
          <w:lang w:eastAsia="es-CO"/>
        </w:rPr>
      </w:pPr>
      <w:r w:rsidRPr="004D0358">
        <w:rPr>
          <w:rFonts w:ascii="Arial" w:eastAsia="Times New Roman" w:hAnsi="Arial" w:cs="Arial"/>
          <w:color w:val="000000"/>
          <w:lang w:eastAsia="es-CO"/>
        </w:rPr>
        <w:t xml:space="preserve">El incumplimiento a lo aquí dispuesto dará lugar a las sanciones contempladas en el Código Penal para estas conductas. </w:t>
      </w:r>
    </w:p>
    <w:p w:rsidR="00385182" w:rsidRPr="004D0358" w:rsidRDefault="00385182" w:rsidP="00385182">
      <w:pPr>
        <w:spacing w:after="0" w:line="240" w:lineRule="auto"/>
        <w:ind w:left="709"/>
        <w:jc w:val="both"/>
        <w:rPr>
          <w:rFonts w:ascii="Arial" w:eastAsia="Times New Roman" w:hAnsi="Arial" w:cs="Arial"/>
          <w:strike/>
          <w:color w:val="000000"/>
          <w:lang w:eastAsia="es-CO"/>
        </w:rPr>
      </w:pPr>
    </w:p>
    <w:p w:rsidR="00385182" w:rsidRPr="004D0358" w:rsidRDefault="00385182" w:rsidP="00385182">
      <w:pPr>
        <w:spacing w:after="0" w:line="240" w:lineRule="auto"/>
        <w:ind w:left="709"/>
        <w:jc w:val="both"/>
        <w:rPr>
          <w:rFonts w:ascii="Arial" w:eastAsia="Times New Roman" w:hAnsi="Arial" w:cs="Arial"/>
          <w:color w:val="000000"/>
          <w:lang w:eastAsia="es-CO"/>
        </w:rPr>
      </w:pPr>
      <w:r w:rsidRPr="004D0358">
        <w:rPr>
          <w:rFonts w:ascii="Arial" w:eastAsia="Times New Roman" w:hAnsi="Arial" w:cs="Arial"/>
          <w:color w:val="000000"/>
          <w:lang w:eastAsia="es-CO"/>
        </w:rPr>
        <w:lastRenderedPageBreak/>
        <w:t>La inhabilidad contemplada en esta norma no se aplicará respecto de los contratos de prestación de servicios profesionales.”</w:t>
      </w:r>
    </w:p>
    <w:p w:rsidR="00385182" w:rsidRPr="004D0358" w:rsidRDefault="00385182" w:rsidP="00385182">
      <w:pPr>
        <w:spacing w:after="0" w:line="240" w:lineRule="auto"/>
        <w:ind w:left="709"/>
        <w:jc w:val="both"/>
        <w:rPr>
          <w:rFonts w:ascii="Arial" w:eastAsia="Times New Roman" w:hAnsi="Arial" w:cs="Arial"/>
          <w:color w:val="000000"/>
          <w:lang w:eastAsia="es-CO"/>
        </w:rPr>
      </w:pPr>
    </w:p>
    <w:p w:rsidR="00385182" w:rsidRPr="004D0358" w:rsidRDefault="00385182" w:rsidP="00385182">
      <w:pPr>
        <w:spacing w:after="0"/>
        <w:jc w:val="both"/>
        <w:rPr>
          <w:rFonts w:ascii="Arial" w:eastAsia="Times New Roman" w:hAnsi="Arial" w:cs="Arial"/>
          <w:lang w:eastAsia="es-CO"/>
        </w:rPr>
      </w:pPr>
      <w:r w:rsidRPr="004D0358">
        <w:rPr>
          <w:rFonts w:ascii="Arial" w:eastAsia="Times New Roman" w:hAnsi="Arial" w:cs="Arial"/>
          <w:b/>
          <w:lang w:eastAsia="es-CO"/>
        </w:rPr>
        <w:t>Artículo 11</w:t>
      </w:r>
      <w:r w:rsidR="00E9394B">
        <w:rPr>
          <w:rFonts w:ascii="Arial" w:eastAsia="Times New Roman" w:hAnsi="Arial" w:cs="Arial"/>
          <w:b/>
          <w:lang w:eastAsia="es-CO"/>
        </w:rPr>
        <w:t>4</w:t>
      </w:r>
      <w:r w:rsidRPr="004D0358">
        <w:rPr>
          <w:rFonts w:ascii="Arial" w:eastAsia="Times New Roman" w:hAnsi="Arial" w:cs="Arial"/>
          <w:lang w:eastAsia="es-CO"/>
        </w:rPr>
        <w:t xml:space="preserve">. Adiciónese un inciso 4 al literal j) del artículo 8 de la ley 80 de 1993, que trata sobre las inhabilidades e incompatibilidades para contratar, el cual quedará así: </w:t>
      </w:r>
    </w:p>
    <w:p w:rsidR="00385182" w:rsidRPr="004D0358" w:rsidRDefault="00385182" w:rsidP="00385182">
      <w:pPr>
        <w:spacing w:after="0"/>
        <w:jc w:val="both"/>
        <w:rPr>
          <w:rFonts w:ascii="Arial" w:eastAsia="Times New Roman" w:hAnsi="Arial" w:cs="Arial"/>
          <w:lang w:eastAsia="es-CO"/>
        </w:rPr>
      </w:pPr>
    </w:p>
    <w:p w:rsidR="00385182" w:rsidRPr="004D0358" w:rsidRDefault="00385182" w:rsidP="00385182">
      <w:pPr>
        <w:spacing w:after="0" w:line="270" w:lineRule="atLeast"/>
        <w:ind w:left="708"/>
        <w:jc w:val="both"/>
        <w:rPr>
          <w:rFonts w:ascii="Arial" w:eastAsia="Times New Roman" w:hAnsi="Arial" w:cs="Arial"/>
          <w:lang w:eastAsia="es-CO"/>
        </w:rPr>
      </w:pPr>
      <w:r w:rsidRPr="004D0358">
        <w:rPr>
          <w:rFonts w:ascii="Arial" w:eastAsia="Times New Roman" w:hAnsi="Arial" w:cs="Arial"/>
          <w:lang w:eastAsia="es-CO"/>
        </w:rPr>
        <w:t>“Las personas naturales que hayan sido declaradas responsables judicialmente por la comisión de delitos contra la Administración Pública o de cualquiera de los delitos o faltas contemplados por la Ley </w:t>
      </w:r>
      <w:hyperlink r:id="rId16" w:anchor="INICIO" w:history="1">
        <w:r w:rsidRPr="004D0358">
          <w:rPr>
            <w:rFonts w:ascii="Arial" w:eastAsia="Times New Roman" w:hAnsi="Arial" w:cs="Arial"/>
            <w:lang w:eastAsia="es-CO"/>
          </w:rPr>
          <w:t>1474</w:t>
        </w:r>
      </w:hyperlink>
      <w:r w:rsidRPr="004D0358">
        <w:rPr>
          <w:rFonts w:ascii="Arial" w:eastAsia="Times New Roman" w:hAnsi="Arial" w:cs="Arial"/>
          <w:lang w:eastAsia="es-CO"/>
        </w:rPr>
        <w:t>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p>
    <w:p w:rsidR="00385182" w:rsidRPr="004D0358" w:rsidRDefault="00385182" w:rsidP="00385182">
      <w:pPr>
        <w:spacing w:after="0" w:line="270" w:lineRule="atLeast"/>
        <w:ind w:left="708"/>
        <w:jc w:val="both"/>
        <w:rPr>
          <w:rFonts w:ascii="Arial" w:eastAsia="Times New Roman" w:hAnsi="Arial" w:cs="Arial"/>
          <w:lang w:eastAsia="es-CO"/>
        </w:rPr>
      </w:pPr>
      <w:r w:rsidRPr="004D0358">
        <w:rPr>
          <w:rFonts w:ascii="Arial" w:eastAsia="Times New Roman" w:hAnsi="Arial" w:cs="Arial"/>
          <w:lang w:eastAsia="es-CO"/>
        </w:rPr>
        <w:t>Esta inhabilidad procederá preventivamente aún en los casos en los que esté pendiente la decisión sobre la impugnación de la sentencia condenatoria.</w:t>
      </w:r>
    </w:p>
    <w:p w:rsidR="00385182" w:rsidRPr="004D0358" w:rsidRDefault="00385182" w:rsidP="00385182">
      <w:pPr>
        <w:spacing w:after="0" w:line="270" w:lineRule="atLeast"/>
        <w:ind w:left="708"/>
        <w:jc w:val="both"/>
        <w:rPr>
          <w:rFonts w:ascii="Arial" w:eastAsia="Times New Roman" w:hAnsi="Arial" w:cs="Arial"/>
          <w:lang w:eastAsia="es-CO"/>
        </w:rPr>
      </w:pPr>
    </w:p>
    <w:p w:rsidR="00385182" w:rsidRPr="004D0358" w:rsidRDefault="00385182" w:rsidP="00385182">
      <w:pPr>
        <w:spacing w:after="0" w:line="270" w:lineRule="atLeast"/>
        <w:ind w:left="708"/>
        <w:jc w:val="both"/>
        <w:rPr>
          <w:rFonts w:ascii="Arial" w:eastAsia="Times New Roman" w:hAnsi="Arial" w:cs="Arial"/>
          <w:lang w:eastAsia="es-CO"/>
        </w:rPr>
      </w:pPr>
      <w:r w:rsidRPr="004D0358">
        <w:rPr>
          <w:rFonts w:ascii="Arial" w:eastAsia="Times New Roman" w:hAnsi="Arial" w:cs="Arial"/>
          <w:lang w:eastAsia="es-CO"/>
        </w:rPr>
        <w:t>Asimismo, la inhabilidad se extenderá a las sociedades de las que hagan parte dichas personas en calidad de administradores, representantes legales, miembros de junta directiva o de socios controlantes, a sus matrices y a sus subordinadas y a las sucursales de sociedades extranjeras, con excepción de las sociedades anónimas abiertas.</w:t>
      </w:r>
    </w:p>
    <w:p w:rsidR="00385182" w:rsidRPr="004D0358" w:rsidRDefault="00385182" w:rsidP="00385182">
      <w:pPr>
        <w:spacing w:after="0" w:line="270" w:lineRule="atLeast"/>
        <w:ind w:left="708"/>
        <w:jc w:val="both"/>
        <w:rPr>
          <w:rFonts w:ascii="Arial" w:eastAsia="Times New Roman" w:hAnsi="Arial" w:cs="Arial"/>
          <w:lang w:eastAsia="es-CO"/>
        </w:rPr>
      </w:pPr>
    </w:p>
    <w:p w:rsidR="00385182" w:rsidRPr="0041282D" w:rsidRDefault="00385182" w:rsidP="00385182">
      <w:pPr>
        <w:spacing w:after="0"/>
        <w:ind w:left="708"/>
        <w:contextualSpacing/>
        <w:jc w:val="both"/>
        <w:rPr>
          <w:rFonts w:ascii="Arial" w:eastAsia="Times New Roman" w:hAnsi="Arial" w:cs="Arial"/>
          <w:lang w:eastAsia="es-CO"/>
        </w:rPr>
      </w:pPr>
      <w:r w:rsidRPr="0041282D">
        <w:rPr>
          <w:rFonts w:ascii="Arial" w:eastAsia="Times New Roman" w:hAnsi="Arial" w:cs="Arial"/>
          <w:lang w:eastAsia="es-CO"/>
        </w:rPr>
        <w:t xml:space="preserve">También se considerarán inhabilitadas para contratar, las personas jurídicas sobre las cuales se haya ordenado la suspensión o cancelación de la personería jurídica en los términos del artículo 91 de la Ley 906 de 2004, o cuyos representantes legales, administradores de hecho o de derecho, </w:t>
      </w:r>
      <w:r w:rsidRPr="0041282D">
        <w:rPr>
          <w:rFonts w:ascii="Arial" w:hAnsi="Arial" w:cs="Arial"/>
        </w:rPr>
        <w:t>miembros de junta directiva o sus socios controlantes, sus matrices, subordinadas y/o las sucursales de sociedades extranjeras</w:t>
      </w:r>
      <w:r w:rsidRPr="0041282D">
        <w:rPr>
          <w:rFonts w:ascii="Arial" w:eastAsia="Times New Roman" w:hAnsi="Arial" w:cs="Arial"/>
          <w:lang w:eastAsia="es-CO"/>
        </w:rPr>
        <w:t>, hayan sido beneficiados con la aplicación de un principio de oportunidad por cualquier delito contra la administración pública o el patrimonio del Estado.</w:t>
      </w:r>
    </w:p>
    <w:p w:rsidR="00385182" w:rsidRPr="004D0358" w:rsidRDefault="00385182" w:rsidP="00385182">
      <w:pPr>
        <w:spacing w:after="0" w:line="270" w:lineRule="atLeast"/>
        <w:ind w:left="708"/>
        <w:jc w:val="both"/>
        <w:rPr>
          <w:rFonts w:ascii="Arial" w:eastAsia="Times New Roman" w:hAnsi="Arial" w:cs="Arial"/>
          <w:b/>
          <w:lang w:eastAsia="es-CO"/>
        </w:rPr>
      </w:pPr>
    </w:p>
    <w:p w:rsidR="00385182" w:rsidRPr="004D0358" w:rsidRDefault="00385182" w:rsidP="00385182">
      <w:pPr>
        <w:spacing w:after="0" w:line="270" w:lineRule="atLeast"/>
        <w:ind w:left="708"/>
        <w:jc w:val="both"/>
        <w:rPr>
          <w:rFonts w:ascii="Arial" w:eastAsia="Times New Roman" w:hAnsi="Arial" w:cs="Arial"/>
          <w:lang w:eastAsia="es-CO"/>
        </w:rPr>
      </w:pPr>
      <w:r w:rsidRPr="004D0358">
        <w:rPr>
          <w:rFonts w:ascii="Arial" w:eastAsia="Times New Roman" w:hAnsi="Arial" w:cs="Arial"/>
          <w:lang w:eastAsia="es-CO"/>
        </w:rPr>
        <w:t>La inhabilidad prevista en este literal se extenderá por un término de veinte (20) años”.</w:t>
      </w:r>
    </w:p>
    <w:p w:rsidR="00385182" w:rsidRPr="004D0358" w:rsidRDefault="00385182" w:rsidP="00385182">
      <w:pPr>
        <w:spacing w:after="0" w:line="270" w:lineRule="atLeast"/>
        <w:jc w:val="both"/>
        <w:rPr>
          <w:rFonts w:ascii="Arial" w:eastAsia="Times New Roman" w:hAnsi="Arial" w:cs="Arial"/>
          <w:lang w:eastAsia="es-CO"/>
        </w:rPr>
      </w:pPr>
    </w:p>
    <w:p w:rsidR="00385182" w:rsidRPr="004D0358" w:rsidRDefault="00385182" w:rsidP="00385182">
      <w:pPr>
        <w:jc w:val="both"/>
        <w:rPr>
          <w:rFonts w:ascii="Arial" w:eastAsia="Times New Roman" w:hAnsi="Arial" w:cs="Arial"/>
          <w:color w:val="000000"/>
          <w:lang w:eastAsia="es-CO"/>
        </w:rPr>
      </w:pPr>
      <w:r w:rsidRPr="004D0358">
        <w:rPr>
          <w:rFonts w:ascii="Arial" w:eastAsia="Times New Roman" w:hAnsi="Arial" w:cs="Arial"/>
          <w:b/>
          <w:color w:val="000000"/>
          <w:lang w:eastAsia="es-CO"/>
        </w:rPr>
        <w:t>Artículo 11</w:t>
      </w:r>
      <w:r w:rsidR="00E9394B">
        <w:rPr>
          <w:rFonts w:ascii="Arial" w:eastAsia="Times New Roman" w:hAnsi="Arial" w:cs="Arial"/>
          <w:b/>
          <w:color w:val="000000"/>
          <w:lang w:eastAsia="es-CO"/>
        </w:rPr>
        <w:t>5</w:t>
      </w:r>
      <w:r w:rsidRPr="004D0358">
        <w:rPr>
          <w:rFonts w:ascii="Arial" w:eastAsia="Times New Roman" w:hAnsi="Arial" w:cs="Arial"/>
          <w:b/>
          <w:color w:val="000000"/>
          <w:lang w:eastAsia="es-CO"/>
        </w:rPr>
        <w:t>.</w:t>
      </w:r>
      <w:r w:rsidRPr="004D0358">
        <w:rPr>
          <w:rFonts w:ascii="Arial" w:eastAsia="Times New Roman" w:hAnsi="Arial" w:cs="Arial"/>
          <w:color w:val="000000"/>
          <w:lang w:eastAsia="es-CO"/>
        </w:rPr>
        <w:t xml:space="preserve"> Adiciónese un parágrafo 3 al artículo 8 de la Ley 80 de 1994, que trata sobre las inhabilidades e incompatibilidades para contratar, el cual quedará así:</w:t>
      </w:r>
    </w:p>
    <w:p w:rsidR="00385182" w:rsidRPr="004D0358" w:rsidRDefault="00385182" w:rsidP="00385182">
      <w:pPr>
        <w:spacing w:after="0"/>
        <w:ind w:left="708"/>
        <w:jc w:val="both"/>
        <w:rPr>
          <w:rFonts w:ascii="Arial" w:eastAsia="Times New Roman" w:hAnsi="Arial" w:cs="Arial"/>
          <w:b/>
          <w:color w:val="000000"/>
          <w:lang w:eastAsia="es-CO"/>
        </w:rPr>
      </w:pPr>
      <w:r w:rsidRPr="004D0358">
        <w:rPr>
          <w:rFonts w:ascii="Arial" w:eastAsia="Times New Roman" w:hAnsi="Arial" w:cs="Arial"/>
          <w:color w:val="000000"/>
          <w:lang w:eastAsia="es-CO"/>
        </w:rPr>
        <w:t xml:space="preserve">“Parágrafo 3. </w:t>
      </w:r>
      <w:r w:rsidRPr="0041282D">
        <w:rPr>
          <w:rFonts w:ascii="Arial" w:eastAsia="Times New Roman" w:hAnsi="Arial" w:cs="Arial"/>
          <w:color w:val="000000"/>
          <w:lang w:eastAsia="es-CO"/>
        </w:rPr>
        <w:t>Las inhabilidades e incompatibilidades contempladas en este artículo se aplicarán a cualquier proceso de contratación privada en el que se comprometan recursos públicos.”</w:t>
      </w:r>
    </w:p>
    <w:p w:rsidR="00385182" w:rsidRPr="004D0358" w:rsidRDefault="00385182" w:rsidP="00385182">
      <w:pPr>
        <w:spacing w:after="0"/>
        <w:jc w:val="both"/>
        <w:rPr>
          <w:rFonts w:ascii="Arial" w:eastAsia="Times New Roman" w:hAnsi="Arial" w:cs="Arial"/>
          <w:b/>
          <w:color w:val="000000"/>
          <w:lang w:eastAsia="es-CO"/>
        </w:rPr>
      </w:pPr>
    </w:p>
    <w:p w:rsidR="00385182" w:rsidRPr="004D0358" w:rsidRDefault="00385182" w:rsidP="00385182">
      <w:pPr>
        <w:spacing w:after="0"/>
        <w:jc w:val="center"/>
        <w:rPr>
          <w:rFonts w:ascii="Arial" w:hAnsi="Arial" w:cs="Arial"/>
          <w:b/>
        </w:rPr>
      </w:pPr>
      <w:r w:rsidRPr="004D0358">
        <w:rPr>
          <w:rFonts w:ascii="Arial" w:hAnsi="Arial" w:cs="Arial"/>
          <w:b/>
        </w:rPr>
        <w:t xml:space="preserve">CAPITULO IV. </w:t>
      </w:r>
    </w:p>
    <w:p w:rsidR="00385182" w:rsidRPr="004D0358" w:rsidRDefault="00385182" w:rsidP="00385182">
      <w:pPr>
        <w:spacing w:after="0"/>
        <w:jc w:val="center"/>
        <w:rPr>
          <w:rFonts w:ascii="Arial" w:hAnsi="Arial" w:cs="Arial"/>
          <w:b/>
        </w:rPr>
      </w:pPr>
      <w:r w:rsidRPr="004D0358">
        <w:rPr>
          <w:rFonts w:ascii="Arial" w:hAnsi="Arial" w:cs="Arial"/>
          <w:b/>
        </w:rPr>
        <w:t xml:space="preserve">DISPOSICIONES COMPLEMENTARIAS </w:t>
      </w:r>
    </w:p>
    <w:p w:rsidR="00385182" w:rsidRPr="004D0358" w:rsidRDefault="00385182" w:rsidP="00392B97">
      <w:pPr>
        <w:spacing w:before="100" w:beforeAutospacing="1" w:after="100" w:afterAutospacing="1" w:line="270" w:lineRule="atLeast"/>
        <w:jc w:val="both"/>
        <w:rPr>
          <w:rFonts w:ascii="Arial" w:eastAsia="Times New Roman" w:hAnsi="Arial" w:cs="Arial"/>
          <w:color w:val="000000"/>
          <w:lang w:eastAsia="es-CO"/>
        </w:rPr>
      </w:pPr>
      <w:r w:rsidRPr="004D0358">
        <w:rPr>
          <w:rFonts w:ascii="Arial" w:eastAsia="Times New Roman" w:hAnsi="Arial" w:cs="Arial"/>
          <w:b/>
          <w:color w:val="000000"/>
          <w:lang w:eastAsia="es-CO"/>
        </w:rPr>
        <w:t>Artículo 11</w:t>
      </w:r>
      <w:r w:rsidR="00E9394B">
        <w:rPr>
          <w:rFonts w:ascii="Arial" w:eastAsia="Times New Roman" w:hAnsi="Arial" w:cs="Arial"/>
          <w:b/>
          <w:color w:val="000000"/>
          <w:lang w:eastAsia="es-CO"/>
        </w:rPr>
        <w:t>6</w:t>
      </w:r>
      <w:r w:rsidRPr="004D0358">
        <w:rPr>
          <w:rFonts w:ascii="Arial" w:eastAsia="Times New Roman" w:hAnsi="Arial" w:cs="Arial"/>
          <w:color w:val="000000"/>
          <w:lang w:eastAsia="es-CO"/>
        </w:rPr>
        <w:t xml:space="preserve">. </w:t>
      </w:r>
      <w:r w:rsidRPr="004D0358">
        <w:rPr>
          <w:rFonts w:ascii="Arial" w:eastAsia="Times New Roman" w:hAnsi="Arial" w:cs="Arial"/>
          <w:i/>
          <w:color w:val="000000"/>
          <w:lang w:eastAsia="es-CO"/>
        </w:rPr>
        <w:t>Conservación de documentos de las entidades sin ánimo de lucro.</w:t>
      </w:r>
      <w:r w:rsidRPr="004D0358">
        <w:rPr>
          <w:rFonts w:ascii="Arial" w:eastAsia="Times New Roman" w:hAnsi="Arial" w:cs="Arial"/>
          <w:color w:val="000000"/>
          <w:lang w:eastAsia="es-CO"/>
        </w:rPr>
        <w:t xml:space="preserve"> Para los efectos previsto en esta ley, las fundaciones, asociaciones, corporaciones y cualquier entidad sin ánimo de lucro, deberá conservar la información relacionada con su existencia y representación legal, reformas y actividades estatutarias, libros de actas, registros </w:t>
      </w:r>
      <w:r w:rsidRPr="004D0358">
        <w:rPr>
          <w:rFonts w:ascii="Arial" w:eastAsia="Times New Roman" w:hAnsi="Arial" w:cs="Arial"/>
          <w:color w:val="000000"/>
          <w:lang w:eastAsia="es-CO"/>
        </w:rPr>
        <w:lastRenderedPageBreak/>
        <w:t>contables, inventarios y estados financieros cuando a ellos haya lugar, por el término de diez años, contados desde la fecha de producción o elaboración del documento, o fecha del último asiento contable.</w:t>
      </w:r>
    </w:p>
    <w:p w:rsidR="00385182" w:rsidRPr="004D0358" w:rsidRDefault="00385182" w:rsidP="00392B97">
      <w:pPr>
        <w:spacing w:before="100" w:beforeAutospacing="1" w:after="100" w:afterAutospacing="1" w:line="270" w:lineRule="atLeast"/>
        <w:jc w:val="both"/>
        <w:rPr>
          <w:rFonts w:ascii="Arial" w:eastAsia="Times New Roman" w:hAnsi="Arial" w:cs="Arial"/>
          <w:color w:val="000000"/>
          <w:lang w:eastAsia="es-CO"/>
        </w:rPr>
      </w:pPr>
      <w:r w:rsidRPr="004D0358">
        <w:rPr>
          <w:rFonts w:ascii="Arial" w:eastAsia="Times New Roman" w:hAnsi="Arial" w:cs="Arial"/>
          <w:color w:val="000000"/>
          <w:lang w:eastAsia="es-CO"/>
        </w:rPr>
        <w:t>Transcurrido este lapso, podrán ser destruidos, siempre que por cualquier medio técnico adecuado se garantice su reproducción exacta. Para este fin, los representantes legales deberán comparecer ante la respectiva cámara de comercio en la que fueron registradas o matriculadas las entidades sin ánimo de lucro, a efectos de registrar el medio técnico contentivo de la documentación destruida.</w:t>
      </w:r>
    </w:p>
    <w:p w:rsidR="00385182" w:rsidRPr="004D0358" w:rsidRDefault="00385182" w:rsidP="00385182">
      <w:pPr>
        <w:spacing w:after="0" w:line="240" w:lineRule="auto"/>
        <w:jc w:val="both"/>
        <w:rPr>
          <w:rFonts w:ascii="Arial" w:hAnsi="Arial" w:cs="Arial"/>
        </w:rPr>
      </w:pPr>
      <w:r w:rsidRPr="004D0358">
        <w:rPr>
          <w:rFonts w:ascii="Arial" w:hAnsi="Arial" w:cs="Arial"/>
          <w:b/>
        </w:rPr>
        <w:t>Artículo 11</w:t>
      </w:r>
      <w:r w:rsidR="00E9394B">
        <w:rPr>
          <w:rFonts w:ascii="Arial" w:hAnsi="Arial" w:cs="Arial"/>
          <w:b/>
        </w:rPr>
        <w:t>7</w:t>
      </w:r>
      <w:r w:rsidRPr="004D0358">
        <w:rPr>
          <w:rFonts w:ascii="Arial" w:hAnsi="Arial" w:cs="Arial"/>
          <w:b/>
        </w:rPr>
        <w:t>.</w:t>
      </w:r>
      <w:r w:rsidRPr="004D0358">
        <w:rPr>
          <w:rFonts w:ascii="Arial" w:hAnsi="Arial" w:cs="Arial"/>
        </w:rPr>
        <w:t xml:space="preserve"> </w:t>
      </w:r>
      <w:r w:rsidRPr="004D0358">
        <w:rPr>
          <w:rFonts w:ascii="Arial" w:hAnsi="Arial" w:cs="Arial"/>
          <w:bCs/>
          <w:i/>
        </w:rPr>
        <w:t>Sujetos obligados a reportar operaciones sospechosas de corrupción</w:t>
      </w:r>
      <w:r w:rsidRPr="004D0358">
        <w:rPr>
          <w:rFonts w:ascii="Arial" w:hAnsi="Arial" w:cs="Arial"/>
          <w:i/>
        </w:rPr>
        <w:t xml:space="preserve">.  </w:t>
      </w:r>
      <w:r w:rsidRPr="004D0358">
        <w:rPr>
          <w:rFonts w:ascii="Arial" w:hAnsi="Arial" w:cs="Arial"/>
        </w:rPr>
        <w:t>Los contadores, revisores fiscales y jefes de control interno de entidades públicas y privadas están obligados a reportar operaciones inusuales o sospechosas de corrupción a la Unidad de Información y Análisis Financiero (UIAF), en los términos, condiciones, actividades o sectores que para el efecto señale el Ministerio de Justicia y del Derecho.</w:t>
      </w:r>
    </w:p>
    <w:p w:rsidR="00385182" w:rsidRPr="004D0358" w:rsidRDefault="00385182" w:rsidP="00385182">
      <w:pPr>
        <w:spacing w:after="0" w:line="240" w:lineRule="auto"/>
        <w:ind w:left="708" w:hanging="708"/>
        <w:jc w:val="both"/>
        <w:rPr>
          <w:rFonts w:ascii="Arial" w:hAnsi="Arial" w:cs="Arial"/>
        </w:rPr>
      </w:pPr>
    </w:p>
    <w:p w:rsidR="00385182" w:rsidRPr="004D0358" w:rsidRDefault="00385182" w:rsidP="00385182">
      <w:pPr>
        <w:spacing w:after="0" w:line="240" w:lineRule="auto"/>
        <w:jc w:val="both"/>
        <w:rPr>
          <w:rFonts w:ascii="Arial" w:hAnsi="Arial" w:cs="Arial"/>
        </w:rPr>
      </w:pPr>
      <w:r w:rsidRPr="004D0358">
        <w:rPr>
          <w:rFonts w:ascii="Arial" w:hAnsi="Arial" w:cs="Arial"/>
        </w:rPr>
        <w:t xml:space="preserve">El Ministerio de Justicia y del Derecho deberá expedir la reglamentación correspondiente dentro de los seis (6) meses siguientes a la sanción de la presente ley. </w:t>
      </w:r>
    </w:p>
    <w:p w:rsidR="00385182" w:rsidRPr="004D0358" w:rsidRDefault="00385182" w:rsidP="00385182">
      <w:pPr>
        <w:spacing w:after="0" w:line="240" w:lineRule="auto"/>
        <w:jc w:val="both"/>
        <w:rPr>
          <w:rFonts w:ascii="Arial" w:hAnsi="Arial" w:cs="Arial"/>
        </w:rPr>
      </w:pPr>
    </w:p>
    <w:p w:rsidR="001A6855" w:rsidRPr="004D0358" w:rsidRDefault="00385182" w:rsidP="00385182">
      <w:pPr>
        <w:spacing w:after="0" w:line="240" w:lineRule="auto"/>
        <w:jc w:val="both"/>
        <w:rPr>
          <w:rFonts w:ascii="Arial" w:hAnsi="Arial" w:cs="Arial"/>
        </w:rPr>
      </w:pPr>
      <w:r w:rsidRPr="004D0358">
        <w:rPr>
          <w:rFonts w:ascii="Arial" w:hAnsi="Arial" w:cs="Arial"/>
          <w:b/>
        </w:rPr>
        <w:t>Artículo 11</w:t>
      </w:r>
      <w:r w:rsidR="00E9394B">
        <w:rPr>
          <w:rFonts w:ascii="Arial" w:hAnsi="Arial" w:cs="Arial"/>
          <w:b/>
        </w:rPr>
        <w:t>8</w:t>
      </w:r>
      <w:r w:rsidRPr="004D0358">
        <w:rPr>
          <w:rFonts w:ascii="Arial" w:hAnsi="Arial" w:cs="Arial"/>
        </w:rPr>
        <w:t>. Derogatorias. Deróguense los artículos 4</w:t>
      </w:r>
      <w:r w:rsidR="00002275" w:rsidRPr="004D0358">
        <w:rPr>
          <w:rFonts w:ascii="Arial" w:hAnsi="Arial" w:cs="Arial"/>
        </w:rPr>
        <w:t>19 y 420 de la Ley 599 de 2000.</w:t>
      </w:r>
    </w:p>
    <w:p w:rsidR="00002275" w:rsidRPr="004D0358" w:rsidRDefault="00002275" w:rsidP="00385182">
      <w:pPr>
        <w:spacing w:after="0" w:line="240" w:lineRule="auto"/>
        <w:jc w:val="both"/>
        <w:rPr>
          <w:rFonts w:ascii="Arial" w:hAnsi="Arial" w:cs="Arial"/>
        </w:rPr>
      </w:pPr>
    </w:p>
    <w:p w:rsidR="00385182" w:rsidRPr="004D0358" w:rsidRDefault="00385182" w:rsidP="00385182">
      <w:pPr>
        <w:spacing w:after="0" w:line="240" w:lineRule="auto"/>
        <w:jc w:val="both"/>
        <w:rPr>
          <w:rFonts w:ascii="Arial" w:eastAsia="Times New Roman" w:hAnsi="Arial" w:cs="Arial"/>
          <w:lang w:eastAsia="es-CO"/>
        </w:rPr>
      </w:pPr>
      <w:r w:rsidRPr="004D0358">
        <w:rPr>
          <w:rFonts w:ascii="Arial" w:eastAsia="Times New Roman" w:hAnsi="Arial" w:cs="Arial"/>
          <w:b/>
          <w:lang w:eastAsia="es-CO"/>
        </w:rPr>
        <w:t>Artículo 11</w:t>
      </w:r>
      <w:r w:rsidR="00E9394B">
        <w:rPr>
          <w:rFonts w:ascii="Arial" w:eastAsia="Times New Roman" w:hAnsi="Arial" w:cs="Arial"/>
          <w:b/>
          <w:lang w:eastAsia="es-CO"/>
        </w:rPr>
        <w:t>9</w:t>
      </w:r>
      <w:r w:rsidRPr="004D0358">
        <w:rPr>
          <w:rFonts w:ascii="Arial" w:eastAsia="Times New Roman" w:hAnsi="Arial" w:cs="Arial"/>
          <w:b/>
          <w:lang w:eastAsia="es-CO"/>
        </w:rPr>
        <w:t>.</w:t>
      </w:r>
      <w:r w:rsidRPr="004D0358">
        <w:rPr>
          <w:rFonts w:ascii="Arial" w:eastAsia="Times New Roman" w:hAnsi="Arial" w:cs="Arial"/>
          <w:lang w:eastAsia="es-CO"/>
        </w:rPr>
        <w:t xml:space="preserve"> </w:t>
      </w:r>
      <w:r w:rsidRPr="004D0358">
        <w:rPr>
          <w:rFonts w:ascii="Arial" w:eastAsia="Times New Roman" w:hAnsi="Arial" w:cs="Arial"/>
          <w:i/>
          <w:lang w:eastAsia="es-CO"/>
        </w:rPr>
        <w:t>Vigencia.</w:t>
      </w:r>
      <w:r w:rsidRPr="004D0358">
        <w:rPr>
          <w:rFonts w:ascii="Arial" w:eastAsia="Times New Roman" w:hAnsi="Arial" w:cs="Arial"/>
          <w:lang w:eastAsia="es-CO"/>
        </w:rPr>
        <w:t xml:space="preserve"> La presente ley rige a partir de su promulgación y deroga las disposiciones que le sean contrarias.</w:t>
      </w:r>
    </w:p>
    <w:p w:rsidR="00385182" w:rsidRPr="004D0358" w:rsidRDefault="00385182" w:rsidP="00385182">
      <w:pPr>
        <w:spacing w:after="0" w:line="240" w:lineRule="auto"/>
        <w:jc w:val="both"/>
        <w:rPr>
          <w:rFonts w:ascii="Arial" w:eastAsia="Times New Roman" w:hAnsi="Arial" w:cs="Arial"/>
          <w:lang w:eastAsia="es-CO"/>
        </w:rPr>
      </w:pPr>
    </w:p>
    <w:p w:rsidR="00385182" w:rsidRPr="004D0358" w:rsidRDefault="00385182" w:rsidP="00385182">
      <w:pPr>
        <w:spacing w:after="0" w:line="240" w:lineRule="auto"/>
        <w:jc w:val="both"/>
        <w:rPr>
          <w:rFonts w:ascii="Arial" w:eastAsia="Times New Roman" w:hAnsi="Arial" w:cs="Arial"/>
          <w:lang w:eastAsia="es-CO"/>
        </w:rPr>
      </w:pPr>
    </w:p>
    <w:p w:rsidR="00F70F68" w:rsidRPr="004D0358" w:rsidRDefault="005D3A81" w:rsidP="00F70F68">
      <w:pPr>
        <w:spacing w:after="0" w:line="240" w:lineRule="auto"/>
        <w:jc w:val="both"/>
        <w:textAlignment w:val="center"/>
        <w:rPr>
          <w:rFonts w:ascii="Arial" w:hAnsi="Arial" w:cs="Arial"/>
          <w:lang w:val="es-ES_tradnl"/>
        </w:rPr>
      </w:pPr>
      <w:r>
        <w:rPr>
          <w:rFonts w:ascii="Arial" w:hAnsi="Arial" w:cs="Arial"/>
          <w:lang w:val="es-ES_tradnl"/>
        </w:rPr>
        <w:t xml:space="preserve">De los Honorables Representantes, </w:t>
      </w:r>
    </w:p>
    <w:p w:rsidR="00F70F68" w:rsidRPr="004D0358" w:rsidRDefault="00F70F68" w:rsidP="00F70F68">
      <w:pPr>
        <w:spacing w:after="0" w:line="240" w:lineRule="auto"/>
        <w:jc w:val="both"/>
        <w:textAlignment w:val="center"/>
        <w:rPr>
          <w:rFonts w:ascii="Arial" w:hAnsi="Arial" w:cs="Arial"/>
          <w:lang w:val="es-ES_tradnl"/>
        </w:rPr>
      </w:pPr>
    </w:p>
    <w:p w:rsidR="00F70F68" w:rsidRDefault="00F70F68" w:rsidP="00F70F68">
      <w:pPr>
        <w:spacing w:after="0" w:line="240" w:lineRule="auto"/>
        <w:jc w:val="both"/>
        <w:textAlignment w:val="center"/>
        <w:rPr>
          <w:rFonts w:ascii="Arial" w:hAnsi="Arial" w:cs="Arial"/>
          <w:lang w:val="es-ES_tradnl"/>
        </w:rPr>
      </w:pPr>
    </w:p>
    <w:p w:rsidR="00F70F68" w:rsidRDefault="00F70F68" w:rsidP="00F70F68">
      <w:pPr>
        <w:spacing w:after="0" w:line="240" w:lineRule="auto"/>
        <w:jc w:val="both"/>
        <w:textAlignment w:val="center"/>
        <w:rPr>
          <w:rFonts w:ascii="Arial" w:hAnsi="Arial" w:cs="Arial"/>
          <w:lang w:val="es-ES_tradnl"/>
        </w:rPr>
      </w:pPr>
    </w:p>
    <w:p w:rsidR="00F70F68" w:rsidRDefault="00F70F68" w:rsidP="00F70F68">
      <w:pPr>
        <w:spacing w:after="0" w:line="240" w:lineRule="auto"/>
        <w:jc w:val="both"/>
        <w:textAlignment w:val="center"/>
        <w:rPr>
          <w:rFonts w:ascii="Arial" w:hAnsi="Arial" w:cs="Arial"/>
          <w:lang w:val="es-ES_tradnl"/>
        </w:rPr>
      </w:pPr>
    </w:p>
    <w:p w:rsidR="00F70F68" w:rsidRDefault="00F70F68" w:rsidP="00F70F68">
      <w:pPr>
        <w:tabs>
          <w:tab w:val="left" w:pos="4395"/>
        </w:tabs>
        <w:spacing w:after="0" w:line="240" w:lineRule="auto"/>
        <w:jc w:val="both"/>
        <w:textAlignment w:val="center"/>
        <w:rPr>
          <w:rFonts w:ascii="Arial" w:hAnsi="Arial" w:cs="Arial"/>
          <w:lang w:val="es-ES_tradnl"/>
        </w:rPr>
      </w:pPr>
    </w:p>
    <w:p w:rsidR="00F70F68" w:rsidRPr="004D0358" w:rsidRDefault="00F70F68" w:rsidP="00F70F68">
      <w:pPr>
        <w:tabs>
          <w:tab w:val="left" w:pos="4395"/>
        </w:tabs>
        <w:spacing w:after="0" w:line="240" w:lineRule="auto"/>
        <w:textAlignment w:val="center"/>
        <w:rPr>
          <w:rFonts w:ascii="Arial" w:hAnsi="Arial" w:cs="Arial"/>
          <w:lang w:val="es-ES_tradnl"/>
        </w:rPr>
      </w:pPr>
    </w:p>
    <w:p w:rsidR="00F70F68" w:rsidRPr="004D0358" w:rsidRDefault="00F70F68" w:rsidP="00F70F68">
      <w:pPr>
        <w:tabs>
          <w:tab w:val="left" w:pos="4678"/>
        </w:tabs>
        <w:spacing w:after="0" w:line="240" w:lineRule="auto"/>
        <w:textAlignment w:val="center"/>
        <w:rPr>
          <w:rFonts w:ascii="Arial" w:hAnsi="Arial" w:cs="Arial"/>
          <w:b/>
          <w:lang w:val="es-ES_tradnl"/>
        </w:rPr>
      </w:pPr>
      <w:r w:rsidRPr="00F70F68">
        <w:rPr>
          <w:rFonts w:ascii="Arial" w:hAnsi="Arial" w:cs="Arial"/>
          <w:b/>
          <w:lang w:val="es-ES_tradnl"/>
        </w:rPr>
        <w:t xml:space="preserve">HERIBERTO SANABRIA ASTUDILLO </w:t>
      </w:r>
      <w:r w:rsidR="00DE04B6">
        <w:rPr>
          <w:rFonts w:ascii="Arial" w:hAnsi="Arial" w:cs="Arial"/>
          <w:b/>
          <w:lang w:val="es-ES_tradnl"/>
        </w:rPr>
        <w:t xml:space="preserve">       </w:t>
      </w:r>
      <w:r w:rsidRPr="00DE04B6">
        <w:rPr>
          <w:rFonts w:ascii="Arial" w:hAnsi="Arial" w:cs="Arial"/>
          <w:b/>
          <w:lang w:val="es-ES_tradnl"/>
        </w:rPr>
        <w:t xml:space="preserve">EDWARD DAVID RODRIGUEZ </w:t>
      </w:r>
      <w:proofErr w:type="spellStart"/>
      <w:r w:rsidRPr="00DE04B6">
        <w:rPr>
          <w:rFonts w:ascii="Arial" w:hAnsi="Arial" w:cs="Arial"/>
          <w:b/>
          <w:lang w:val="es-ES_tradnl"/>
        </w:rPr>
        <w:t>RODRIGUEZ</w:t>
      </w:r>
      <w:proofErr w:type="spellEnd"/>
    </w:p>
    <w:p w:rsidR="00F70F68" w:rsidRDefault="00DE04B6" w:rsidP="00F70F68">
      <w:pPr>
        <w:tabs>
          <w:tab w:val="left" w:pos="4678"/>
        </w:tabs>
        <w:spacing w:after="0" w:line="240" w:lineRule="auto"/>
        <w:textAlignment w:val="center"/>
        <w:rPr>
          <w:rFonts w:ascii="Arial" w:hAnsi="Arial" w:cs="Arial"/>
          <w:lang w:val="es-ES_tradnl"/>
        </w:rPr>
      </w:pPr>
      <w:r>
        <w:rPr>
          <w:rFonts w:ascii="Arial" w:hAnsi="Arial" w:cs="Arial"/>
          <w:lang w:val="es-ES_tradnl"/>
        </w:rPr>
        <w:t xml:space="preserve">Coordinador Ponente                                     </w:t>
      </w:r>
      <w:bookmarkStart w:id="3" w:name="_GoBack"/>
      <w:bookmarkEnd w:id="3"/>
      <w:proofErr w:type="spellStart"/>
      <w:r w:rsidR="00F70F68">
        <w:rPr>
          <w:rFonts w:ascii="Arial" w:hAnsi="Arial" w:cs="Arial"/>
          <w:lang w:val="es-ES_tradnl"/>
        </w:rPr>
        <w:t>Ponente</w:t>
      </w:r>
      <w:proofErr w:type="spellEnd"/>
    </w:p>
    <w:p w:rsidR="00F70F68" w:rsidRDefault="00F70F68" w:rsidP="00F70F68">
      <w:pPr>
        <w:tabs>
          <w:tab w:val="left" w:pos="4678"/>
        </w:tabs>
        <w:spacing w:after="0" w:line="240" w:lineRule="auto"/>
        <w:textAlignment w:val="center"/>
        <w:rPr>
          <w:rFonts w:ascii="Arial" w:hAnsi="Arial" w:cs="Arial"/>
          <w:lang w:val="es-ES_tradnl"/>
        </w:rPr>
      </w:pPr>
    </w:p>
    <w:p w:rsidR="00F70F68" w:rsidRDefault="00F70F68" w:rsidP="00F70F68">
      <w:pPr>
        <w:tabs>
          <w:tab w:val="left" w:pos="4678"/>
        </w:tabs>
        <w:spacing w:after="0" w:line="240" w:lineRule="auto"/>
        <w:textAlignment w:val="center"/>
        <w:rPr>
          <w:rFonts w:ascii="Arial" w:hAnsi="Arial" w:cs="Arial"/>
          <w:lang w:val="es-ES_tradnl"/>
        </w:rPr>
      </w:pPr>
    </w:p>
    <w:p w:rsidR="00F70F68" w:rsidRDefault="00F70F68" w:rsidP="00F70F68">
      <w:pPr>
        <w:tabs>
          <w:tab w:val="left" w:pos="4678"/>
        </w:tabs>
        <w:spacing w:after="0" w:line="240" w:lineRule="auto"/>
        <w:textAlignment w:val="center"/>
        <w:rPr>
          <w:rFonts w:ascii="Arial" w:hAnsi="Arial" w:cs="Arial"/>
          <w:lang w:val="es-ES_tradnl"/>
        </w:rPr>
      </w:pPr>
    </w:p>
    <w:p w:rsidR="00F70F68" w:rsidRDefault="00F70F68" w:rsidP="00F70F68">
      <w:pPr>
        <w:tabs>
          <w:tab w:val="left" w:pos="4678"/>
        </w:tabs>
        <w:spacing w:after="0" w:line="240" w:lineRule="auto"/>
        <w:textAlignment w:val="center"/>
        <w:rPr>
          <w:rFonts w:ascii="Arial" w:hAnsi="Arial" w:cs="Arial"/>
          <w:lang w:val="es-ES_tradnl"/>
        </w:rPr>
      </w:pPr>
    </w:p>
    <w:p w:rsidR="00F70F68" w:rsidRDefault="00F70F68" w:rsidP="00F70F68">
      <w:pPr>
        <w:tabs>
          <w:tab w:val="left" w:pos="4678"/>
        </w:tabs>
        <w:spacing w:after="0" w:line="240" w:lineRule="auto"/>
        <w:textAlignment w:val="center"/>
        <w:rPr>
          <w:rFonts w:ascii="Arial" w:hAnsi="Arial" w:cs="Arial"/>
          <w:lang w:val="es-ES_tradnl"/>
        </w:rPr>
      </w:pPr>
    </w:p>
    <w:p w:rsidR="00F70F68" w:rsidRDefault="00F70F68" w:rsidP="00F70F68">
      <w:pPr>
        <w:tabs>
          <w:tab w:val="left" w:pos="4678"/>
        </w:tabs>
        <w:spacing w:after="0" w:line="240" w:lineRule="auto"/>
        <w:textAlignment w:val="center"/>
        <w:rPr>
          <w:rFonts w:ascii="Arial" w:hAnsi="Arial" w:cs="Arial"/>
          <w:lang w:val="es-ES_tradnl"/>
        </w:rPr>
      </w:pPr>
    </w:p>
    <w:p w:rsidR="00F70F68" w:rsidRDefault="00F70F68" w:rsidP="00F70F68">
      <w:pPr>
        <w:tabs>
          <w:tab w:val="left" w:pos="4678"/>
        </w:tabs>
        <w:spacing w:after="0" w:line="240" w:lineRule="auto"/>
        <w:textAlignment w:val="center"/>
        <w:rPr>
          <w:rFonts w:ascii="Arial" w:hAnsi="Arial" w:cs="Arial"/>
          <w:lang w:val="es-ES_tradnl"/>
        </w:rPr>
      </w:pPr>
    </w:p>
    <w:p w:rsidR="00F70F68" w:rsidRPr="00010507" w:rsidRDefault="00F70F68" w:rsidP="00F70F68">
      <w:pPr>
        <w:tabs>
          <w:tab w:val="left" w:pos="4678"/>
        </w:tabs>
        <w:spacing w:after="0" w:line="240" w:lineRule="auto"/>
        <w:textAlignment w:val="center"/>
        <w:rPr>
          <w:rFonts w:ascii="Arial" w:hAnsi="Arial" w:cs="Arial"/>
          <w:b/>
          <w:lang w:val="es-ES_tradnl"/>
        </w:rPr>
      </w:pPr>
      <w:r w:rsidRPr="00010507">
        <w:rPr>
          <w:rFonts w:ascii="Arial" w:hAnsi="Arial" w:cs="Arial"/>
          <w:b/>
          <w:lang w:val="es-ES_tradnl"/>
        </w:rPr>
        <w:t>MIGUEL ANGEL PINTO HERNANDEZ</w:t>
      </w:r>
      <w:r w:rsidRPr="00010507">
        <w:rPr>
          <w:rFonts w:ascii="Arial" w:hAnsi="Arial" w:cs="Arial"/>
          <w:b/>
          <w:lang w:val="es-ES_tradnl"/>
        </w:rPr>
        <w:tab/>
        <w:t>ANGELICA LOZANO CORREA</w:t>
      </w:r>
    </w:p>
    <w:p w:rsidR="00F70F68" w:rsidRPr="00010507" w:rsidRDefault="00F70F68" w:rsidP="00F70F68">
      <w:pPr>
        <w:tabs>
          <w:tab w:val="left" w:pos="4678"/>
        </w:tabs>
        <w:spacing w:after="0" w:line="240" w:lineRule="auto"/>
        <w:textAlignment w:val="center"/>
        <w:rPr>
          <w:rFonts w:ascii="Arial" w:hAnsi="Arial" w:cs="Arial"/>
          <w:b/>
          <w:lang w:val="es-ES_tradnl"/>
        </w:rPr>
      </w:pPr>
      <w:r w:rsidRPr="00010507">
        <w:rPr>
          <w:rFonts w:ascii="Arial" w:hAnsi="Arial" w:cs="Arial"/>
          <w:b/>
          <w:lang w:val="es-ES_tradnl"/>
        </w:rPr>
        <w:t>Ponente</w:t>
      </w:r>
      <w:r w:rsidRPr="00010507">
        <w:rPr>
          <w:rFonts w:ascii="Arial" w:hAnsi="Arial" w:cs="Arial"/>
          <w:b/>
          <w:lang w:val="es-ES_tradnl"/>
        </w:rPr>
        <w:tab/>
      </w:r>
      <w:proofErr w:type="spellStart"/>
      <w:r w:rsidRPr="00010507">
        <w:rPr>
          <w:rFonts w:ascii="Arial" w:hAnsi="Arial" w:cs="Arial"/>
          <w:b/>
          <w:lang w:val="es-ES_tradnl"/>
        </w:rPr>
        <w:t>Ponente</w:t>
      </w:r>
      <w:proofErr w:type="spellEnd"/>
    </w:p>
    <w:p w:rsidR="00F70F68" w:rsidRDefault="00F70F68" w:rsidP="00F70F68">
      <w:pPr>
        <w:tabs>
          <w:tab w:val="left" w:pos="4678"/>
        </w:tabs>
        <w:spacing w:after="0" w:line="240" w:lineRule="auto"/>
        <w:textAlignment w:val="center"/>
        <w:rPr>
          <w:rFonts w:ascii="Arial" w:hAnsi="Arial" w:cs="Arial"/>
          <w:b/>
          <w:lang w:val="es-ES_tradnl"/>
        </w:rPr>
      </w:pPr>
    </w:p>
    <w:p w:rsidR="00F70F68" w:rsidRDefault="00F70F68" w:rsidP="00F70F68">
      <w:pPr>
        <w:tabs>
          <w:tab w:val="left" w:pos="4678"/>
        </w:tabs>
        <w:spacing w:after="0" w:line="240" w:lineRule="auto"/>
        <w:textAlignment w:val="center"/>
        <w:rPr>
          <w:rFonts w:ascii="Arial" w:hAnsi="Arial" w:cs="Arial"/>
          <w:b/>
          <w:lang w:val="es-ES_tradnl"/>
        </w:rPr>
      </w:pPr>
    </w:p>
    <w:p w:rsidR="00F70F68" w:rsidRDefault="00F70F68" w:rsidP="00F70F68">
      <w:pPr>
        <w:tabs>
          <w:tab w:val="left" w:pos="4678"/>
        </w:tabs>
        <w:spacing w:after="0" w:line="240" w:lineRule="auto"/>
        <w:textAlignment w:val="center"/>
        <w:rPr>
          <w:rFonts w:ascii="Arial" w:hAnsi="Arial" w:cs="Arial"/>
          <w:b/>
          <w:lang w:val="es-ES_tradnl"/>
        </w:rPr>
      </w:pPr>
    </w:p>
    <w:p w:rsidR="00F70F68" w:rsidRDefault="00F70F68" w:rsidP="00F70F68">
      <w:pPr>
        <w:tabs>
          <w:tab w:val="left" w:pos="4678"/>
        </w:tabs>
        <w:spacing w:after="0" w:line="240" w:lineRule="auto"/>
        <w:textAlignment w:val="center"/>
        <w:rPr>
          <w:rFonts w:ascii="Arial" w:hAnsi="Arial" w:cs="Arial"/>
          <w:b/>
          <w:lang w:val="es-ES_tradnl"/>
        </w:rPr>
      </w:pPr>
    </w:p>
    <w:p w:rsidR="00F70F68" w:rsidRDefault="00F70F68" w:rsidP="00F70F68">
      <w:pPr>
        <w:tabs>
          <w:tab w:val="left" w:pos="4678"/>
        </w:tabs>
        <w:spacing w:after="0" w:line="240" w:lineRule="auto"/>
        <w:textAlignment w:val="center"/>
        <w:rPr>
          <w:rFonts w:ascii="Arial" w:hAnsi="Arial" w:cs="Arial"/>
          <w:b/>
          <w:lang w:val="es-ES_tradnl"/>
        </w:rPr>
      </w:pPr>
    </w:p>
    <w:p w:rsidR="00F70F68" w:rsidRPr="00010507" w:rsidRDefault="00F70F68" w:rsidP="00F70F68">
      <w:pPr>
        <w:tabs>
          <w:tab w:val="left" w:pos="4678"/>
        </w:tabs>
        <w:spacing w:after="0" w:line="240" w:lineRule="auto"/>
        <w:textAlignment w:val="center"/>
        <w:rPr>
          <w:rFonts w:ascii="Arial" w:hAnsi="Arial" w:cs="Arial"/>
          <w:b/>
          <w:lang w:val="es-ES_tradnl"/>
        </w:rPr>
      </w:pPr>
    </w:p>
    <w:p w:rsidR="00F70F68" w:rsidRPr="00010507" w:rsidRDefault="00F70F68" w:rsidP="00F70F68">
      <w:pPr>
        <w:tabs>
          <w:tab w:val="left" w:pos="4678"/>
        </w:tabs>
        <w:spacing w:after="0" w:line="240" w:lineRule="auto"/>
        <w:textAlignment w:val="center"/>
        <w:rPr>
          <w:rFonts w:ascii="Arial" w:hAnsi="Arial" w:cs="Arial"/>
          <w:b/>
          <w:lang w:val="es-ES_tradnl"/>
        </w:rPr>
      </w:pPr>
      <w:r w:rsidRPr="00010507">
        <w:rPr>
          <w:rFonts w:ascii="Arial" w:hAnsi="Arial" w:cs="Arial"/>
          <w:b/>
          <w:lang w:val="es-ES_tradnl"/>
        </w:rPr>
        <w:lastRenderedPageBreak/>
        <w:t xml:space="preserve">JOSE </w:t>
      </w:r>
      <w:r>
        <w:rPr>
          <w:rFonts w:ascii="Arial" w:hAnsi="Arial" w:cs="Arial"/>
          <w:b/>
          <w:lang w:val="es-ES_tradnl"/>
        </w:rPr>
        <w:t>E</w:t>
      </w:r>
      <w:r w:rsidRPr="00010507">
        <w:rPr>
          <w:rFonts w:ascii="Arial" w:hAnsi="Arial" w:cs="Arial"/>
          <w:b/>
          <w:lang w:val="es-ES_tradnl"/>
        </w:rPr>
        <w:t>DILBERTO CAICEDO SASTOQUE</w:t>
      </w:r>
      <w:r w:rsidRPr="00010507">
        <w:rPr>
          <w:rFonts w:ascii="Arial" w:hAnsi="Arial" w:cs="Arial"/>
          <w:b/>
          <w:lang w:val="es-ES_tradnl"/>
        </w:rPr>
        <w:tab/>
        <w:t>JORGE ENRIQUE ROZO</w:t>
      </w:r>
      <w:r>
        <w:rPr>
          <w:rFonts w:ascii="Arial" w:hAnsi="Arial" w:cs="Arial"/>
          <w:b/>
          <w:lang w:val="es-ES_tradnl"/>
        </w:rPr>
        <w:t xml:space="preserve"> RODRIGUEZ</w:t>
      </w:r>
    </w:p>
    <w:p w:rsidR="00F70F68" w:rsidRPr="00010507" w:rsidRDefault="00F70F68" w:rsidP="00F70F68">
      <w:pPr>
        <w:tabs>
          <w:tab w:val="left" w:pos="4678"/>
        </w:tabs>
        <w:spacing w:after="0" w:line="240" w:lineRule="auto"/>
        <w:textAlignment w:val="center"/>
        <w:rPr>
          <w:rFonts w:ascii="Arial" w:hAnsi="Arial" w:cs="Arial"/>
          <w:b/>
          <w:lang w:val="es-ES_tradnl"/>
        </w:rPr>
      </w:pPr>
      <w:r w:rsidRPr="00010507">
        <w:rPr>
          <w:rFonts w:ascii="Arial" w:hAnsi="Arial" w:cs="Arial"/>
          <w:b/>
          <w:lang w:val="es-ES_tradnl"/>
        </w:rPr>
        <w:t>Ponente</w:t>
      </w:r>
      <w:r w:rsidRPr="00010507">
        <w:rPr>
          <w:rFonts w:ascii="Arial" w:hAnsi="Arial" w:cs="Arial"/>
          <w:b/>
          <w:lang w:val="es-ES_tradnl"/>
        </w:rPr>
        <w:tab/>
      </w:r>
      <w:proofErr w:type="spellStart"/>
      <w:r w:rsidRPr="00010507">
        <w:rPr>
          <w:rFonts w:ascii="Arial" w:hAnsi="Arial" w:cs="Arial"/>
          <w:b/>
          <w:lang w:val="es-ES_tradnl"/>
        </w:rPr>
        <w:t>Ponente</w:t>
      </w:r>
      <w:proofErr w:type="spellEnd"/>
    </w:p>
    <w:p w:rsidR="00F70F68" w:rsidRPr="00010507" w:rsidRDefault="00F70F68" w:rsidP="00F70F68">
      <w:pPr>
        <w:tabs>
          <w:tab w:val="left" w:pos="4678"/>
        </w:tabs>
        <w:spacing w:after="0" w:line="240" w:lineRule="auto"/>
        <w:textAlignment w:val="center"/>
        <w:rPr>
          <w:rFonts w:ascii="Arial" w:hAnsi="Arial" w:cs="Arial"/>
          <w:b/>
          <w:lang w:val="es-ES_tradnl"/>
        </w:rPr>
      </w:pPr>
    </w:p>
    <w:p w:rsidR="00F70F68" w:rsidRPr="00010507" w:rsidRDefault="00F70F68" w:rsidP="00F70F68">
      <w:pPr>
        <w:tabs>
          <w:tab w:val="left" w:pos="4678"/>
        </w:tabs>
        <w:spacing w:after="0" w:line="240" w:lineRule="auto"/>
        <w:textAlignment w:val="center"/>
        <w:rPr>
          <w:rFonts w:ascii="Arial" w:hAnsi="Arial" w:cs="Arial"/>
          <w:b/>
          <w:lang w:val="es-ES_tradnl"/>
        </w:rPr>
      </w:pPr>
    </w:p>
    <w:p w:rsidR="00F70F68" w:rsidRDefault="00F70F68" w:rsidP="00F70F68">
      <w:pPr>
        <w:tabs>
          <w:tab w:val="left" w:pos="4678"/>
        </w:tabs>
        <w:spacing w:after="0" w:line="240" w:lineRule="auto"/>
        <w:textAlignment w:val="center"/>
        <w:rPr>
          <w:rFonts w:ascii="Arial" w:hAnsi="Arial" w:cs="Arial"/>
          <w:b/>
          <w:lang w:val="es-ES_tradnl"/>
        </w:rPr>
      </w:pPr>
    </w:p>
    <w:p w:rsidR="00F70F68" w:rsidRDefault="00F70F68" w:rsidP="00F70F68">
      <w:pPr>
        <w:tabs>
          <w:tab w:val="left" w:pos="4678"/>
        </w:tabs>
        <w:spacing w:after="0" w:line="240" w:lineRule="auto"/>
        <w:textAlignment w:val="center"/>
        <w:rPr>
          <w:rFonts w:ascii="Arial" w:hAnsi="Arial" w:cs="Arial"/>
          <w:b/>
          <w:lang w:val="es-ES_tradnl"/>
        </w:rPr>
      </w:pPr>
    </w:p>
    <w:p w:rsidR="00F70F68" w:rsidRDefault="00F70F68" w:rsidP="00F70F68">
      <w:pPr>
        <w:tabs>
          <w:tab w:val="left" w:pos="4678"/>
        </w:tabs>
        <w:spacing w:after="0" w:line="240" w:lineRule="auto"/>
        <w:textAlignment w:val="center"/>
        <w:rPr>
          <w:rFonts w:ascii="Arial" w:hAnsi="Arial" w:cs="Arial"/>
          <w:b/>
          <w:lang w:val="es-ES_tradnl"/>
        </w:rPr>
      </w:pPr>
    </w:p>
    <w:p w:rsidR="00F70F68" w:rsidRPr="00010507" w:rsidRDefault="00F70F68" w:rsidP="00F70F68">
      <w:pPr>
        <w:tabs>
          <w:tab w:val="left" w:pos="4678"/>
        </w:tabs>
        <w:spacing w:after="0" w:line="240" w:lineRule="auto"/>
        <w:textAlignment w:val="center"/>
        <w:rPr>
          <w:rFonts w:ascii="Arial" w:hAnsi="Arial" w:cs="Arial"/>
          <w:b/>
          <w:lang w:val="es-ES_tradnl"/>
        </w:rPr>
      </w:pPr>
    </w:p>
    <w:p w:rsidR="00F70F68" w:rsidRPr="00010507" w:rsidRDefault="00F70F68" w:rsidP="00F70F68">
      <w:pPr>
        <w:tabs>
          <w:tab w:val="left" w:pos="4678"/>
        </w:tabs>
        <w:spacing w:after="0" w:line="240" w:lineRule="auto"/>
        <w:textAlignment w:val="center"/>
        <w:rPr>
          <w:rFonts w:ascii="Arial" w:hAnsi="Arial" w:cs="Arial"/>
          <w:b/>
          <w:lang w:val="es-ES_tradnl"/>
        </w:rPr>
      </w:pPr>
      <w:r w:rsidRPr="00010507">
        <w:rPr>
          <w:rFonts w:ascii="Arial" w:hAnsi="Arial" w:cs="Arial"/>
          <w:b/>
          <w:lang w:val="es-ES_tradnl"/>
        </w:rPr>
        <w:t>CARLOS GERMAN NAVAS TALERO</w:t>
      </w:r>
      <w:r w:rsidRPr="00010507">
        <w:rPr>
          <w:rFonts w:ascii="Arial" w:hAnsi="Arial" w:cs="Arial"/>
          <w:b/>
          <w:lang w:val="es-ES_tradnl"/>
        </w:rPr>
        <w:tab/>
        <w:t>FERNANDO DE LA PEÑA MARQUEZ</w:t>
      </w:r>
    </w:p>
    <w:p w:rsidR="00F70F68" w:rsidRPr="00010507" w:rsidRDefault="00F70F68" w:rsidP="00F70F68">
      <w:pPr>
        <w:tabs>
          <w:tab w:val="left" w:pos="4678"/>
        </w:tabs>
        <w:spacing w:after="0" w:line="240" w:lineRule="auto"/>
        <w:textAlignment w:val="center"/>
        <w:rPr>
          <w:rFonts w:ascii="Arial" w:hAnsi="Arial" w:cs="Arial"/>
          <w:b/>
          <w:lang w:val="es-ES_tradnl"/>
        </w:rPr>
      </w:pPr>
      <w:r w:rsidRPr="00010507">
        <w:rPr>
          <w:rFonts w:ascii="Arial" w:hAnsi="Arial" w:cs="Arial"/>
          <w:b/>
          <w:lang w:val="es-ES_tradnl"/>
        </w:rPr>
        <w:t>Ponente</w:t>
      </w:r>
      <w:r w:rsidRPr="00010507">
        <w:rPr>
          <w:rFonts w:ascii="Arial" w:hAnsi="Arial" w:cs="Arial"/>
          <w:b/>
          <w:lang w:val="es-ES_tradnl"/>
        </w:rPr>
        <w:tab/>
      </w:r>
      <w:proofErr w:type="spellStart"/>
      <w:r w:rsidRPr="00010507">
        <w:rPr>
          <w:rFonts w:ascii="Arial" w:hAnsi="Arial" w:cs="Arial"/>
          <w:b/>
          <w:lang w:val="es-ES_tradnl"/>
        </w:rPr>
        <w:t>Ponente</w:t>
      </w:r>
      <w:proofErr w:type="spellEnd"/>
    </w:p>
    <w:sectPr w:rsidR="00F70F68" w:rsidRPr="00010507" w:rsidSect="00861489">
      <w:footerReference w:type="default" r:id="rId17"/>
      <w:pgSz w:w="12240" w:h="15840" w:code="1"/>
      <w:pgMar w:top="1701"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6AE" w:rsidRDefault="003616AE" w:rsidP="00361AA2">
      <w:pPr>
        <w:spacing w:after="0" w:line="240" w:lineRule="auto"/>
      </w:pPr>
      <w:r>
        <w:separator/>
      </w:r>
    </w:p>
  </w:endnote>
  <w:endnote w:type="continuationSeparator" w:id="0">
    <w:p w:rsidR="003616AE" w:rsidRDefault="003616AE" w:rsidP="0036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465835"/>
      <w:docPartObj>
        <w:docPartGallery w:val="Page Numbers (Bottom of Page)"/>
        <w:docPartUnique/>
      </w:docPartObj>
    </w:sdtPr>
    <w:sdtEndPr/>
    <w:sdtContent>
      <w:p w:rsidR="0041282D" w:rsidRDefault="0041282D" w:rsidP="007C275E">
        <w:pPr>
          <w:pStyle w:val="Piedepgina"/>
          <w:jc w:val="right"/>
        </w:pPr>
        <w:r>
          <w:fldChar w:fldCharType="begin"/>
        </w:r>
        <w:r>
          <w:instrText>PAGE   \* MERGEFORMAT</w:instrText>
        </w:r>
        <w:r>
          <w:fldChar w:fldCharType="separate"/>
        </w:r>
        <w:r w:rsidR="00DE04B6" w:rsidRPr="00DE04B6">
          <w:rPr>
            <w:noProof/>
            <w:lang w:val="es-ES"/>
          </w:rPr>
          <w:t>68</w:t>
        </w:r>
        <w:r>
          <w:fldChar w:fldCharType="end"/>
        </w:r>
      </w:p>
    </w:sdtContent>
  </w:sdt>
  <w:p w:rsidR="0041282D" w:rsidRDefault="004128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6AE" w:rsidRDefault="003616AE" w:rsidP="00361AA2">
      <w:pPr>
        <w:spacing w:after="0" w:line="240" w:lineRule="auto"/>
      </w:pPr>
      <w:r>
        <w:separator/>
      </w:r>
    </w:p>
  </w:footnote>
  <w:footnote w:type="continuationSeparator" w:id="0">
    <w:p w:rsidR="003616AE" w:rsidRDefault="003616AE" w:rsidP="00361AA2">
      <w:pPr>
        <w:spacing w:after="0" w:line="240" w:lineRule="auto"/>
      </w:pPr>
      <w:r>
        <w:continuationSeparator/>
      </w:r>
    </w:p>
  </w:footnote>
  <w:footnote w:id="1">
    <w:p w:rsidR="0041282D" w:rsidRPr="009417A4" w:rsidRDefault="0041282D" w:rsidP="000A3C74">
      <w:pPr>
        <w:pStyle w:val="Textonotapie"/>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En su Informe de Índice de Transparencia Nacional - Resultados 2015-2016, la organización Transparencia por Colombia destacó la importancia de implementar distintos tipos de medidas anticorrupción. Concretamente uno de los apartados del documento precisó lo siguiente:  </w:t>
      </w:r>
      <w:r w:rsidRPr="009417A4">
        <w:rPr>
          <w:rFonts w:ascii="Arial" w:hAnsi="Arial" w:cs="Arial"/>
          <w:i/>
          <w:sz w:val="18"/>
          <w:szCs w:val="18"/>
        </w:rPr>
        <w:t xml:space="preserve"> “Existen medidas anticorrupción más allá del PAAC (Plan Anticorrupción y de Atención al Ciudadano) en las que podrían trabajar las entidades nacionales, como el desarrollo de los canales de denuncia de los hechos de corrupción, unidades de reacción inmediata ante hechos de corrupción, políticas contra el soborno, fortalecimiento de los procesos de investigación de posibles hechos de corrupción, y acciones para el manejo de funcionarios que son vulnerables a hechos de corrupción, entre otras tantas”.</w:t>
      </w:r>
      <w:r w:rsidRPr="009417A4">
        <w:rPr>
          <w:rFonts w:ascii="Arial" w:hAnsi="Arial" w:cs="Arial"/>
          <w:sz w:val="18"/>
          <w:szCs w:val="18"/>
        </w:rPr>
        <w:t xml:space="preserve"> (pág.24)</w:t>
      </w:r>
    </w:p>
    <w:p w:rsidR="0041282D" w:rsidRPr="009417A4" w:rsidRDefault="0041282D" w:rsidP="000A3C74">
      <w:pPr>
        <w:pStyle w:val="Textonotapie"/>
        <w:jc w:val="both"/>
        <w:rPr>
          <w:rFonts w:ascii="Arial" w:hAnsi="Arial" w:cs="Arial"/>
          <w:sz w:val="18"/>
          <w:szCs w:val="18"/>
        </w:rPr>
      </w:pPr>
      <w:r w:rsidRPr="009417A4">
        <w:rPr>
          <w:rFonts w:ascii="Arial" w:hAnsi="Arial" w:cs="Arial"/>
          <w:sz w:val="18"/>
          <w:szCs w:val="18"/>
        </w:rPr>
        <w:t>ver: https://drive.google.com/file/d/0B1tDbBV1xI2XN1BuX1RpVFZNc2s/view</w:t>
      </w:r>
    </w:p>
  </w:footnote>
  <w:footnote w:id="2">
    <w:p w:rsidR="0041282D" w:rsidRPr="009417A4" w:rsidRDefault="0041282D" w:rsidP="000A3C74">
      <w:pPr>
        <w:pStyle w:val="Textonotapie"/>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La Alta Corporación en uno de los apartados de esta sentencia precisó lo siguiente: </w:t>
      </w:r>
      <w:r w:rsidRPr="009417A4">
        <w:rPr>
          <w:rFonts w:ascii="Arial" w:hAnsi="Arial" w:cs="Arial"/>
          <w:i/>
          <w:sz w:val="18"/>
          <w:szCs w:val="18"/>
        </w:rPr>
        <w:t>“Resulta plenamente aplicable para el asunto de la referencia. En efecto, la obligación del Estado colombiano de implementar instrumentos jurídicos de diversa naturaleza, dirigidos a la prevención de la corrupción es consecuencia natural de los postulados constitucionales que propugnan por la transparencia en el ejercicio de la función pública como condición necesaria para el debido funcionamiento del sistema democrático. […] Así, ante la grave afectación que los actos de corrupción irrogan a bienes jurídicos intrínsecamente valiosos en tanto están estrechamente relacionados con principios y valores constitucionales, toda actuación que tenga por objeto la prevención del fenómeno es, no sólo acorde a la Carta, sino también una vía adecuada y necesaria para la realización de las finalidades del aparato estatal. No puede perderse de vista, adicionalmente, los elementos innovadores que contiene la Convención, relacionados con la extensión de la prevención de los actos de corrupción al ámbito privado y el reforzamiento de la participación ciudadana en esta labor”.</w:t>
      </w:r>
    </w:p>
  </w:footnote>
  <w:footnote w:id="3">
    <w:p w:rsidR="0041282D" w:rsidRPr="009417A4" w:rsidRDefault="0041282D" w:rsidP="000A3C74">
      <w:pPr>
        <w:pStyle w:val="Textonotapie"/>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De acuerdo con los datos de la Fiscalía General de la Nación, en lo que va corrido del año 2017, se ha registrado un incremento del 14% en las denuncias presentadas por actos de corrupción.</w:t>
      </w:r>
    </w:p>
  </w:footnote>
  <w:footnote w:id="4">
    <w:p w:rsidR="0041282D" w:rsidRPr="009417A4" w:rsidRDefault="0041282D" w:rsidP="000A3C74">
      <w:pPr>
        <w:pStyle w:val="Textonotapie"/>
        <w:jc w:val="both"/>
        <w:rPr>
          <w:rFonts w:ascii="Arial" w:hAnsi="Arial" w:cs="Arial"/>
          <w:i/>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Sobre este tema la Convención de las Naciones Unidas contra la Corrupción, señaló en su  artículo 5º (políticas y prácticas de prevención de la corrupción) lo siguiente: </w:t>
      </w:r>
      <w:r w:rsidRPr="009417A4">
        <w:rPr>
          <w:rFonts w:ascii="Arial" w:hAnsi="Arial" w:cs="Arial"/>
          <w:i/>
          <w:sz w:val="18"/>
          <w:szCs w:val="18"/>
        </w:rPr>
        <w:t>“Cada Estado Parte, de conformidad con los principios fundamentales de su ordenamiento jurídico, formulará y aplicará o mantendrá en vigor políticas coordinadas y eficaces contra la corrupción que promuevan la participación de la sociedad y reflejen los principios del imperio de la ley, la debida gestión de los asuntos públicos y los bienes públicos, la integridad, la transparencia y la obligación de rendir cuentas”.</w:t>
      </w:r>
    </w:p>
  </w:footnote>
  <w:footnote w:id="5">
    <w:p w:rsidR="0041282D" w:rsidRPr="009417A4" w:rsidRDefault="0041282D" w:rsidP="000A3C74">
      <w:pPr>
        <w:pStyle w:val="Textonotapie"/>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Corte Constitucional, sentencia C-091 de 2017</w:t>
      </w:r>
    </w:p>
  </w:footnote>
  <w:footnote w:id="6">
    <w:p w:rsidR="0041282D" w:rsidRPr="009417A4" w:rsidRDefault="0041282D" w:rsidP="00D760E1">
      <w:pPr>
        <w:pStyle w:val="Textonotapie"/>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La Corte Constitucional en la sentencia C- 563 de 1998, estableció frente al tema de la función pública lo siguiente:</w:t>
      </w:r>
      <w:r w:rsidRPr="009417A4">
        <w:rPr>
          <w:rFonts w:ascii="Arial" w:hAnsi="Arial" w:cs="Arial"/>
          <w:i/>
          <w:sz w:val="18"/>
          <w:szCs w:val="18"/>
        </w:rPr>
        <w:t xml:space="preserve"> “El funcionario o empleado, al vincularse al servicio, adquiere una investidura que lo coloca en una relación de dependencia con el Estado, la cual determina que pueda exigírsele, en razón de su conducta, un grado específico de responsabilidad. De este modo, cuando incumple sus deberes o incurre en conductas prohibidas, debe acarrear con las cargas y consecuencias de orden patrimonial, disciplinario, e inclusive penal”.</w:t>
      </w:r>
    </w:p>
  </w:footnote>
  <w:footnote w:id="7">
    <w:p w:rsidR="0041282D" w:rsidRPr="009417A4" w:rsidRDefault="0041282D" w:rsidP="00D760E1">
      <w:pPr>
        <w:pStyle w:val="Textonotapie"/>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Corte Constitucional, sentencia C-257 de 2013 </w:t>
      </w:r>
    </w:p>
  </w:footnote>
  <w:footnote w:id="8">
    <w:p w:rsidR="0041282D" w:rsidRPr="009417A4" w:rsidRDefault="0041282D" w:rsidP="00D760E1">
      <w:pPr>
        <w:pStyle w:val="Textonotapie"/>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Noticias de la Presidencia de la República del 18 de agosto de 2017.</w:t>
      </w:r>
    </w:p>
    <w:p w:rsidR="0041282D" w:rsidRPr="009417A4" w:rsidRDefault="0041282D" w:rsidP="00D760E1">
      <w:pPr>
        <w:pStyle w:val="Textonotapie"/>
        <w:jc w:val="both"/>
        <w:rPr>
          <w:rFonts w:ascii="Arial" w:hAnsi="Arial" w:cs="Arial"/>
          <w:sz w:val="18"/>
          <w:szCs w:val="18"/>
        </w:rPr>
      </w:pPr>
      <w:r w:rsidRPr="009417A4">
        <w:rPr>
          <w:rFonts w:ascii="Arial" w:hAnsi="Arial" w:cs="Arial"/>
          <w:sz w:val="18"/>
          <w:szCs w:val="18"/>
        </w:rPr>
        <w:t>Ver http://es.presidencia.gov.co/noticia/170818-En-marcha-conjunto-de-normas-para-reforzar-lucha-contra-la-corrupcion</w:t>
      </w:r>
    </w:p>
  </w:footnote>
  <w:footnote w:id="9">
    <w:p w:rsidR="0041282D" w:rsidRPr="009417A4" w:rsidRDefault="0041282D" w:rsidP="00D760E1">
      <w:pPr>
        <w:pStyle w:val="Textonotapie"/>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Corte Constitucional, sentencia C-557 de 2009</w:t>
      </w:r>
    </w:p>
  </w:footnote>
  <w:footnote w:id="10">
    <w:p w:rsidR="0041282D" w:rsidRPr="009417A4" w:rsidRDefault="0041282D" w:rsidP="00D760E1">
      <w:pPr>
        <w:pStyle w:val="Textonotapie"/>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Un informe del diario “El Tiempo” publicado el 15 de abril de 2017 reflejó el impacto de la corrupción en el tema de escenarios deportivos así: </w:t>
      </w:r>
      <w:r w:rsidRPr="009417A4">
        <w:rPr>
          <w:rFonts w:ascii="Arial" w:hAnsi="Arial" w:cs="Arial"/>
          <w:i/>
          <w:sz w:val="18"/>
          <w:szCs w:val="18"/>
        </w:rPr>
        <w:t xml:space="preserve">“No es gratuito que en los registros de 50 elefantes blancos de la Secretaría de Transparencia de la Presidencia, 25 estén ligados a escenarios deportivos. El estadio </w:t>
      </w:r>
      <w:proofErr w:type="spellStart"/>
      <w:r w:rsidRPr="009417A4">
        <w:rPr>
          <w:rFonts w:ascii="Arial" w:hAnsi="Arial" w:cs="Arial"/>
          <w:i/>
          <w:sz w:val="18"/>
          <w:szCs w:val="18"/>
        </w:rPr>
        <w:t>Caterine</w:t>
      </w:r>
      <w:proofErr w:type="spellEnd"/>
      <w:r w:rsidRPr="009417A4">
        <w:rPr>
          <w:rFonts w:ascii="Arial" w:hAnsi="Arial" w:cs="Arial"/>
          <w:i/>
          <w:sz w:val="18"/>
          <w:szCs w:val="18"/>
        </w:rPr>
        <w:t xml:space="preserve"> </w:t>
      </w:r>
      <w:proofErr w:type="spellStart"/>
      <w:r w:rsidRPr="009417A4">
        <w:rPr>
          <w:rFonts w:ascii="Arial" w:hAnsi="Arial" w:cs="Arial"/>
          <w:i/>
          <w:sz w:val="18"/>
          <w:szCs w:val="18"/>
        </w:rPr>
        <w:t>Ibargüen</w:t>
      </w:r>
      <w:proofErr w:type="spellEnd"/>
      <w:r w:rsidRPr="009417A4">
        <w:rPr>
          <w:rFonts w:ascii="Arial" w:hAnsi="Arial" w:cs="Arial"/>
          <w:i/>
          <w:sz w:val="18"/>
          <w:szCs w:val="18"/>
        </w:rPr>
        <w:t xml:space="preserve">, de Apartadó, en el que se invirtieron 6.000 millones de pesos, se quedó a medio camino; en Puerto Boyacá, la gran piscina olímpica nunca se estrenó y en Calarcá, el moderno patinódromo está invadido por la maleza. A eso se une la corrupción en federaciones y secretarías de Deportes, que desvían recursos. Uno de estos casos, que involucra a su gobernador, fue denunciado por EL TIEMPO en Indeportes Cauca. Y está corriendo una denuncia similar en La Guajira. Expertos en la materia agregan que, además, la dirección de entidades claves para el deporte a nivel local y nacional está quedando en manos de fichas de poderosos y cuestionados políticos regionales”. </w:t>
      </w:r>
    </w:p>
  </w:footnote>
  <w:footnote w:id="11">
    <w:p w:rsidR="0041282D" w:rsidRPr="009417A4" w:rsidRDefault="0041282D" w:rsidP="00D760E1">
      <w:pPr>
        <w:pStyle w:val="Textonotapie"/>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Informe Especial Minería, Conflictos Sociales y Violación de Derechos Humanos en Colombia </w:t>
      </w:r>
      <w:proofErr w:type="spellStart"/>
      <w:r w:rsidRPr="009417A4">
        <w:rPr>
          <w:rFonts w:ascii="Arial" w:hAnsi="Arial" w:cs="Arial"/>
          <w:sz w:val="18"/>
          <w:szCs w:val="18"/>
        </w:rPr>
        <w:t>Cinep</w:t>
      </w:r>
      <w:proofErr w:type="spellEnd"/>
      <w:r w:rsidRPr="009417A4">
        <w:rPr>
          <w:rFonts w:ascii="Arial" w:hAnsi="Arial" w:cs="Arial"/>
          <w:sz w:val="18"/>
          <w:szCs w:val="18"/>
        </w:rPr>
        <w:t xml:space="preserve">/ Programa por la Paz Octubre de 2012. Pág. 21 </w:t>
      </w:r>
    </w:p>
    <w:p w:rsidR="0041282D" w:rsidRPr="009417A4" w:rsidRDefault="0041282D" w:rsidP="00D760E1">
      <w:pPr>
        <w:pStyle w:val="Textonotapie"/>
        <w:jc w:val="both"/>
        <w:rPr>
          <w:rFonts w:ascii="Arial" w:hAnsi="Arial" w:cs="Arial"/>
          <w:sz w:val="18"/>
          <w:szCs w:val="18"/>
        </w:rPr>
      </w:pPr>
      <w:r w:rsidRPr="009417A4">
        <w:rPr>
          <w:rFonts w:ascii="Arial" w:hAnsi="Arial" w:cs="Arial"/>
          <w:sz w:val="18"/>
          <w:szCs w:val="18"/>
        </w:rPr>
        <w:t>ver: https://www.alainet.org/images/IE_CINEP_octubre_2012.pdf</w:t>
      </w:r>
    </w:p>
  </w:footnote>
  <w:footnote w:id="12">
    <w:p w:rsidR="0041282D" w:rsidRPr="009417A4" w:rsidRDefault="0041282D" w:rsidP="00D760E1">
      <w:pPr>
        <w:pStyle w:val="Textonotapie"/>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Sobre el tema de la importancia de las funciones de inspección, control y vigilancia de las superintendencias, el Consejo de Estado en concepto de la sala de consulta y servicio civil del 16 de abril de 2015 (Rad: 2223), estableció lo siguiente: </w:t>
      </w:r>
      <w:r w:rsidRPr="009417A4">
        <w:rPr>
          <w:rFonts w:ascii="Arial" w:hAnsi="Arial" w:cs="Arial"/>
          <w:i/>
          <w:sz w:val="18"/>
          <w:szCs w:val="18"/>
        </w:rPr>
        <w:t>“Las funciones de inspección, vigilancia y control de una actividad privada son por su naturaleza formas de intervención estatal que conllevan restricciones importantes al libre ejercicio de las actividades privadas (artículos 16 y 333 C.P.), al derecho de asociación (artículo 38 C.P.) y a la reserva de la información privada (artículo 15 C.P.), entre otros derechos fundamentales. Además, como tales funciones y, particularmente, la de control, normalmente van acompañadas de una potestad sancionatoria que les asegura eficacia, entran en juego también otras garantías constitucionales relacionadas con el debido proceso y el principio de legalidad sancionatoria (artículo 29 C.P.). Todo lo anterior soporta la exigencia constitucional de que sea el legislador, en atención a principios de soberanía popular, participación y deliberación democrática, quien defina los casos y condiciones en que proceden estas formas de intervención estatal”.</w:t>
      </w:r>
    </w:p>
  </w:footnote>
  <w:footnote w:id="13">
    <w:p w:rsidR="0041282D" w:rsidRPr="009417A4" w:rsidRDefault="0041282D" w:rsidP="00D760E1">
      <w:pPr>
        <w:pStyle w:val="Textonotapie"/>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ver Informe Ejecutivo Resultados Evaluación Nacional de Riesgo de Lavado de Activos y Financiación del Terrorismo Colombia 2013 – Ministerio de Justicia y del Derecho. Pág. 8  </w:t>
      </w:r>
    </w:p>
    <w:p w:rsidR="0041282D" w:rsidRPr="009417A4" w:rsidRDefault="0041282D" w:rsidP="00D760E1">
      <w:pPr>
        <w:pStyle w:val="Textonotapie"/>
        <w:jc w:val="both"/>
        <w:rPr>
          <w:rFonts w:ascii="Arial" w:hAnsi="Arial" w:cs="Arial"/>
          <w:sz w:val="18"/>
          <w:szCs w:val="18"/>
        </w:rPr>
      </w:pPr>
      <w:r w:rsidRPr="009417A4">
        <w:rPr>
          <w:rFonts w:ascii="Arial" w:hAnsi="Arial" w:cs="Arial"/>
          <w:sz w:val="18"/>
          <w:szCs w:val="18"/>
        </w:rPr>
        <w:t>http://www.supersolidaria.gov.co/sites/default/files/public/normativa/informe_evaluacion_nacional_de_riesgos_2013_informe_ejecutivo.pdf</w:t>
      </w:r>
    </w:p>
  </w:footnote>
  <w:footnote w:id="14">
    <w:p w:rsidR="0041282D" w:rsidRPr="009417A4" w:rsidRDefault="0041282D" w:rsidP="00D760E1">
      <w:pPr>
        <w:pStyle w:val="Textonotapie"/>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Corte Constitucional, sentencia C-826 de 2013 </w:t>
      </w:r>
    </w:p>
  </w:footnote>
  <w:footnote w:id="15">
    <w:p w:rsidR="0041282D" w:rsidRPr="009417A4" w:rsidRDefault="0041282D" w:rsidP="00D760E1">
      <w:pPr>
        <w:pStyle w:val="Textonotapie"/>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Convención de las Naciones Unidas contra la Corrupción - Naciones Unidas Oficina contra la Droga y el Delito. </w:t>
      </w:r>
    </w:p>
  </w:footnote>
  <w:footnote w:id="16">
    <w:p w:rsidR="0041282D" w:rsidRPr="009417A4" w:rsidRDefault="0041282D" w:rsidP="00F028F3">
      <w:pPr>
        <w:pStyle w:val="Textonotapie"/>
        <w:jc w:val="both"/>
        <w:rPr>
          <w:rFonts w:ascii="Arial" w:hAnsi="Arial" w:cs="Arial"/>
          <w:sz w:val="18"/>
          <w:szCs w:val="18"/>
          <w:lang w:val="en-US"/>
        </w:rPr>
      </w:pPr>
      <w:r w:rsidRPr="009417A4">
        <w:rPr>
          <w:rStyle w:val="Refdenotaalpie"/>
          <w:rFonts w:ascii="Arial" w:hAnsi="Arial" w:cs="Arial"/>
          <w:sz w:val="18"/>
          <w:szCs w:val="18"/>
        </w:rPr>
        <w:footnoteRef/>
      </w:r>
      <w:r w:rsidRPr="009417A4">
        <w:rPr>
          <w:rFonts w:ascii="Arial" w:hAnsi="Arial" w:cs="Arial"/>
          <w:sz w:val="18"/>
          <w:szCs w:val="18"/>
          <w:lang w:val="en-US"/>
        </w:rPr>
        <w:t xml:space="preserve"> </w:t>
      </w:r>
      <w:r w:rsidRPr="009417A4">
        <w:rPr>
          <w:rFonts w:ascii="Arial" w:hAnsi="Arial" w:cs="Arial"/>
          <w:i/>
          <w:sz w:val="18"/>
          <w:szCs w:val="18"/>
          <w:lang w:val="en-US"/>
        </w:rPr>
        <w:t>The financial cost of healthcare fraud</w:t>
      </w:r>
      <w:r w:rsidRPr="009417A4">
        <w:rPr>
          <w:rFonts w:ascii="Arial" w:hAnsi="Arial" w:cs="Arial"/>
          <w:sz w:val="18"/>
          <w:szCs w:val="18"/>
          <w:lang w:val="en-US"/>
        </w:rPr>
        <w:t xml:space="preserve">. European Healthcare Fraud and Corruption Network (EHFCN), 2011. </w:t>
      </w:r>
    </w:p>
    <w:p w:rsidR="0041282D" w:rsidRPr="009417A4" w:rsidRDefault="0041282D" w:rsidP="00F028F3">
      <w:pPr>
        <w:pStyle w:val="Textonotapie"/>
        <w:jc w:val="both"/>
        <w:rPr>
          <w:rFonts w:ascii="Arial" w:hAnsi="Arial" w:cs="Arial"/>
          <w:sz w:val="18"/>
          <w:szCs w:val="18"/>
        </w:rPr>
      </w:pPr>
      <w:r w:rsidRPr="009417A4">
        <w:rPr>
          <w:rFonts w:ascii="Arial" w:hAnsi="Arial" w:cs="Arial"/>
          <w:sz w:val="18"/>
          <w:szCs w:val="18"/>
        </w:rPr>
        <w:t xml:space="preserve">Disponible en </w:t>
      </w:r>
      <w:hyperlink r:id="rId1" w:history="1">
        <w:r w:rsidRPr="009417A4">
          <w:rPr>
            <w:rStyle w:val="Hipervnculo"/>
            <w:rFonts w:ascii="Arial" w:hAnsi="Arial" w:cs="Arial"/>
            <w:sz w:val="18"/>
            <w:szCs w:val="18"/>
          </w:rPr>
          <w:t>http://www.quotidianosanita.it/allegati/allegato6444539.pdf</w:t>
        </w:r>
      </w:hyperlink>
      <w:r w:rsidRPr="009417A4">
        <w:rPr>
          <w:rFonts w:ascii="Arial" w:hAnsi="Arial" w:cs="Arial"/>
          <w:sz w:val="18"/>
          <w:szCs w:val="18"/>
        </w:rPr>
        <w:t xml:space="preserve"> </w:t>
      </w:r>
    </w:p>
  </w:footnote>
  <w:footnote w:id="17">
    <w:p w:rsidR="0041282D" w:rsidRPr="009417A4" w:rsidRDefault="0041282D" w:rsidP="00F028F3">
      <w:pPr>
        <w:pStyle w:val="Textonotapie"/>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En el informe publicado por la Universidad de Los Andes titulado “La salud en Colombia Logros, retos y recomendaciones” compilado por Oscar Bernal y Catalina Gutierrez (2012), se hizo referencia a la problemática en los siguientes términos: </w:t>
      </w:r>
      <w:r w:rsidRPr="009417A4">
        <w:rPr>
          <w:rFonts w:ascii="Arial" w:hAnsi="Arial" w:cs="Arial"/>
          <w:i/>
          <w:sz w:val="18"/>
          <w:szCs w:val="18"/>
        </w:rPr>
        <w:t>“El reconocimiento de estas imperfecciones exige que el Estado deba intervenir en la regulación, el financiamiento o la provisión del cuidado de la salud. En general esta intervención ha contribuido a mejorar el acceso y la prestación de la salud, especialmente entre los grupos más pobres de la población. Pero la literatura también reconoce que pueden presentarse fallas gubernamentales. La motivación de los burócratas públicos, si no existen adecuados controles, puede no consistir en satisfacer el interés general, sino en maximizar su poder o sus ingresos. Los políticos pueden convertir la provisión de servicios de salud en instrumentos de clientelismo. Los proveedores públicos pueden comportase como cualquier monopolio, elevando tarifas o disminuyendo la calidad. Cuando existe una importante movilización de recursos públicos, pueden presentarse oportunidades para la corrupción. En fin, es muy posible que el regulador sea “capturado”, en el sentido de que adopten los objetivos de los entes regulados”.</w:t>
      </w:r>
      <w:r w:rsidRPr="009417A4">
        <w:rPr>
          <w:rFonts w:ascii="Arial" w:hAnsi="Arial" w:cs="Arial"/>
          <w:sz w:val="18"/>
          <w:szCs w:val="18"/>
        </w:rPr>
        <w:t xml:space="preserve"> (Pág. 187)</w:t>
      </w:r>
    </w:p>
  </w:footnote>
  <w:footnote w:id="18">
    <w:p w:rsidR="0041282D" w:rsidRPr="009417A4" w:rsidRDefault="0041282D" w:rsidP="00F028F3">
      <w:pPr>
        <w:pStyle w:val="Textonotapie"/>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Informe sobre el seguimiento al Programa de Alimentación – PAE a Nivel Nacional a 31 de diciembre 2015, de la Procuraduría Delegada para la Defensa de los Derechos de la Infancia, la Adolescencia y la Familia. pág.77</w:t>
      </w:r>
    </w:p>
  </w:footnote>
  <w:footnote w:id="19">
    <w:p w:rsidR="0041282D" w:rsidRPr="009417A4" w:rsidRDefault="0041282D" w:rsidP="00F028F3">
      <w:pPr>
        <w:pStyle w:val="Textonotapie"/>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Corte Constitucional, Sentencia C-181 de 2016, M.P. Gloria Stella Ortiz. </w:t>
      </w:r>
    </w:p>
  </w:footnote>
  <w:footnote w:id="20">
    <w:p w:rsidR="0041282D" w:rsidRPr="009417A4" w:rsidRDefault="0041282D" w:rsidP="00F028F3">
      <w:pPr>
        <w:pStyle w:val="Textonotapie"/>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En el documento titulado “Informe Final - Diagnóstico y propuesta de lineamientos de política criminal para el Estado colombiano”, elaborado por la Comisión Asesora de Política Criminal (junio de 2012), se estableció frente a la propuesta de medidas alternativas a las penas privativas de la libertad y el enfrentamiento de la crisis del sistema carcelario y penitenciario (SCP), lo siguiente: </w:t>
      </w:r>
      <w:r w:rsidRPr="009417A4">
        <w:rPr>
          <w:rFonts w:ascii="Arial" w:hAnsi="Arial" w:cs="Arial"/>
          <w:i/>
          <w:sz w:val="18"/>
          <w:szCs w:val="18"/>
        </w:rPr>
        <w:t>“Para los delitos muy leves, el sistema debe establecer la aplicación de sanciones alternativas para todos los casos, proscribiendo el recurso a la cárcel. Existe una amplia gama de penas alternativas que se pueden diseñar e implementar en el sistema jurídico colombiano. Dentro de estas penas y medidas alternativas se encuentran: […] vi) pérdida de la licencia de conducción o inhabilitación para el ejercicio de una profesión, arte oficio, industria o comercio”.</w:t>
      </w:r>
      <w:r w:rsidRPr="009417A4">
        <w:rPr>
          <w:rFonts w:ascii="Arial" w:hAnsi="Arial" w:cs="Arial"/>
          <w:sz w:val="18"/>
          <w:szCs w:val="18"/>
        </w:rPr>
        <w:t xml:space="preserve"> (página 67)</w:t>
      </w:r>
    </w:p>
  </w:footnote>
  <w:footnote w:id="21">
    <w:p w:rsidR="0041282D" w:rsidRPr="009417A4" w:rsidRDefault="0041282D" w:rsidP="008D474E">
      <w:pPr>
        <w:pStyle w:val="Sinespaciado"/>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Este artículo fue declarado exequible de forma condicionada bajo el entendido de que la reserva debe cumplir los requisitos de adecuación, necesidad y proporcionalidad en sentido estricto. Ver Corte Constitucional, Sentencia C-274 de 2013, M.P. María Victoria Calle.</w:t>
      </w:r>
    </w:p>
  </w:footnote>
  <w:footnote w:id="22">
    <w:p w:rsidR="0041282D" w:rsidRPr="009417A4" w:rsidRDefault="0041282D" w:rsidP="008D474E">
      <w:pPr>
        <w:pStyle w:val="Sinespaciado"/>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Corte Constitucional, Sentencia T-546 de 2016, M.P. Jorge Iván Palacio </w:t>
      </w:r>
      <w:proofErr w:type="spellStart"/>
      <w:r w:rsidRPr="009417A4">
        <w:rPr>
          <w:rFonts w:ascii="Arial" w:hAnsi="Arial" w:cs="Arial"/>
          <w:sz w:val="18"/>
          <w:szCs w:val="18"/>
        </w:rPr>
        <w:t>Palacio</w:t>
      </w:r>
      <w:proofErr w:type="spellEnd"/>
      <w:r w:rsidRPr="009417A4">
        <w:rPr>
          <w:rFonts w:ascii="Arial" w:hAnsi="Arial" w:cs="Arial"/>
          <w:sz w:val="18"/>
          <w:szCs w:val="18"/>
        </w:rPr>
        <w:t>.</w:t>
      </w:r>
    </w:p>
  </w:footnote>
  <w:footnote w:id="23">
    <w:p w:rsidR="0041282D" w:rsidRPr="009417A4" w:rsidRDefault="0041282D" w:rsidP="008D474E">
      <w:pPr>
        <w:pStyle w:val="Sinespaciado"/>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vertAlign w:val="superscript"/>
        </w:rPr>
        <w:t xml:space="preserve"> </w:t>
      </w:r>
      <w:r w:rsidRPr="009417A4">
        <w:rPr>
          <w:rFonts w:ascii="Arial" w:hAnsi="Arial" w:cs="Arial"/>
          <w:sz w:val="18"/>
          <w:szCs w:val="18"/>
        </w:rPr>
        <w:t xml:space="preserve">Alexy, Robert. </w:t>
      </w:r>
      <w:r w:rsidRPr="009417A4">
        <w:rPr>
          <w:rFonts w:ascii="Arial" w:hAnsi="Arial" w:cs="Arial"/>
          <w:i/>
          <w:sz w:val="18"/>
          <w:szCs w:val="18"/>
        </w:rPr>
        <w:t>Teoría de los derechos fundamentales</w:t>
      </w:r>
      <w:r w:rsidRPr="009417A4">
        <w:rPr>
          <w:rFonts w:ascii="Arial" w:hAnsi="Arial" w:cs="Arial"/>
          <w:sz w:val="18"/>
          <w:szCs w:val="18"/>
        </w:rPr>
        <w:t>. Madrid: Centro de Estudios Políticos y Constitucionales, 2002, p. 125</w:t>
      </w:r>
    </w:p>
  </w:footnote>
  <w:footnote w:id="24">
    <w:p w:rsidR="0041282D" w:rsidRPr="009417A4" w:rsidRDefault="0041282D" w:rsidP="00F028F3">
      <w:pPr>
        <w:pStyle w:val="Textonotapie"/>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La Convención de las Naciones Unidas establece en su artículo 9 (contratación pública y gestión de la hacienda pública), importantes disposiciones sobre el deber que le asiste a los estados de enfrentar de manera efectiva la corrupción asociada a la contratación pública y el manejo de los recursos estatales. Específicamente el numeral 1 preceptúa lo siguiente:  “Cada Estado Parte, de conformidad con los principios fundamentales de su ordenamiento jurídico, adoptará las medidas necesarias para establecer sistemas apropiados de contratación pública, basados en la transparencia, la competencia y criterios objetivos de adopción de decisiones, que sean eficaces, entre otras cosas, para prevenir la corrupción”.</w:t>
      </w:r>
    </w:p>
  </w:footnote>
  <w:footnote w:id="25">
    <w:p w:rsidR="0041282D" w:rsidRPr="009417A4" w:rsidRDefault="0041282D" w:rsidP="00F028F3">
      <w:pPr>
        <w:pStyle w:val="Textonotapie"/>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Sobre el tema la Corte Constitucional en la sentencia C-172 de 2006, precisó lo siguiente: </w:t>
      </w:r>
      <w:r w:rsidRPr="009417A4">
        <w:rPr>
          <w:rFonts w:ascii="Arial" w:hAnsi="Arial" w:cs="Arial"/>
          <w:i/>
          <w:sz w:val="18"/>
          <w:szCs w:val="18"/>
        </w:rPr>
        <w:t>"No puede perderse de vista, adicionalmente, los elementos innovadores que contiene la Convención, relacionados con la extensión de la prevención de los actos de corrupción al ámbito privado y el reforzamiento de la participación ciudadana en esta labor.  Acerca del primer aspecto, es evidente que el instrumento internacional reconoce, a juicio de la Corte de forma acertada, que el tratamiento de la corrupción resulta incompleto si no incorpora medidas adecuadas y suficientes que garanticen las buenas prácticas de las empresas que interactúan permanentemente en la actividad estatal.  La experiencia demuestra que distintos escenarios de la función pública, como es el caso de la contratación, resultan con frecuencia relacionados con actos de corrupción ocasionados, la mayoría de las veces, por la ausencia de controles efectivos a la actuación de los particulares que concurren en tales procesos […]”.</w:t>
      </w:r>
    </w:p>
  </w:footnote>
  <w:footnote w:id="26">
    <w:p w:rsidR="0041282D" w:rsidRPr="009417A4" w:rsidRDefault="0041282D" w:rsidP="00F028F3">
      <w:pPr>
        <w:pStyle w:val="Textonotapie"/>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Sobre este tema la doctrina señaló la siguiente consideración: “</w:t>
      </w:r>
      <w:r w:rsidRPr="009417A4">
        <w:rPr>
          <w:rFonts w:ascii="Arial" w:hAnsi="Arial" w:cs="Arial"/>
          <w:i/>
          <w:sz w:val="18"/>
          <w:szCs w:val="18"/>
        </w:rPr>
        <w:t>El carácter delictivo de los abusos y fraudes electorales, porque estaba desentrañando, fue preciso enraizarlo en la conciencia popular a través de un largo proceso llamando a la conciencia ciudadana. No cabe ignorar que existe un largo camino entre la definición de un delito que se incorpora al derecho punitivo precisamente para disciplinar moralizando la vida social, y su encaje hasta la aceptación y defensa por la conciencia popular. Y es precisa una buena perspectiva por parte del investigador para no incidir en el error de leer con la sensibilidad de una época la comisión de delitos ya existentes, pero que antaño no reconocía el pueblo como tales”.</w:t>
      </w:r>
      <w:r w:rsidRPr="009417A4">
        <w:rPr>
          <w:rFonts w:ascii="Arial" w:hAnsi="Arial" w:cs="Arial"/>
          <w:sz w:val="18"/>
          <w:szCs w:val="18"/>
        </w:rPr>
        <w:t xml:space="preserve"> (Los Delitos Electorales en España – Centro de Investigaciones Sociológicas, Revista española de opinión pública 1970. página 145, Ver https://www.jstor.org/stable/40181339</w:t>
      </w:r>
    </w:p>
  </w:footnote>
  <w:footnote w:id="27">
    <w:p w:rsidR="0041282D" w:rsidRPr="009417A4" w:rsidRDefault="0041282D" w:rsidP="00F028F3">
      <w:pPr>
        <w:pStyle w:val="Textonotapie"/>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La Convención de las Naciones Unidas contra la Corrupción contiene importantes medidas frente al tema de elecciones a cargos públicos y las reglas de transparencia que deben operar en cada caso. En el artículo 7 (Sector Público) específicamente señala lo siguiente: “Cada Estado Parte considerará asimismo la posibilidad de adoptar medidas legislativas y administrativas apropiadas, en consonancia con los objetivos de la presente Convención y de conformidad con los principios fundamentales de su derecho interno, para aumentar la transparencia respecto de la financiación de candidaturas a cargos públicos electivos y, cuando proceda, respecto de la financiación de los partidos políticos”.</w:t>
      </w:r>
    </w:p>
  </w:footnote>
  <w:footnote w:id="28">
    <w:p w:rsidR="0041282D" w:rsidRPr="009417A4" w:rsidRDefault="0041282D" w:rsidP="00F028F3">
      <w:pPr>
        <w:pStyle w:val="Textonotapie"/>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Corte Constitucional, sentencia C-490 de 2011. </w:t>
      </w:r>
    </w:p>
  </w:footnote>
  <w:footnote w:id="29">
    <w:p w:rsidR="0041282D" w:rsidRPr="009417A4" w:rsidRDefault="0041282D" w:rsidP="00F028F3">
      <w:pPr>
        <w:pStyle w:val="Textonotapie"/>
        <w:jc w:val="both"/>
        <w:rPr>
          <w:rFonts w:ascii="Arial" w:hAnsi="Arial" w:cs="Arial"/>
          <w:sz w:val="18"/>
          <w:szCs w:val="18"/>
        </w:rPr>
      </w:pPr>
      <w:r w:rsidRPr="009417A4">
        <w:rPr>
          <w:rStyle w:val="Refdenotaalpie"/>
          <w:rFonts w:ascii="Arial" w:hAnsi="Arial" w:cs="Arial"/>
          <w:sz w:val="18"/>
          <w:szCs w:val="18"/>
        </w:rPr>
        <w:footnoteRef/>
      </w:r>
      <w:r w:rsidRPr="009417A4">
        <w:rPr>
          <w:rFonts w:ascii="Arial" w:hAnsi="Arial" w:cs="Arial"/>
          <w:sz w:val="18"/>
          <w:szCs w:val="18"/>
        </w:rPr>
        <w:t xml:space="preserve"> Fernando Velásquez </w:t>
      </w:r>
      <w:proofErr w:type="spellStart"/>
      <w:r w:rsidRPr="009417A4">
        <w:rPr>
          <w:rFonts w:ascii="Arial" w:hAnsi="Arial" w:cs="Arial"/>
          <w:sz w:val="18"/>
          <w:szCs w:val="18"/>
        </w:rPr>
        <w:t>Velásquez</w:t>
      </w:r>
      <w:proofErr w:type="spellEnd"/>
      <w:r w:rsidRPr="009417A4">
        <w:rPr>
          <w:rFonts w:ascii="Arial" w:hAnsi="Arial" w:cs="Arial"/>
          <w:sz w:val="18"/>
          <w:szCs w:val="18"/>
        </w:rPr>
        <w:t xml:space="preserve"> - Derecho Penal Parte General. Editorial Temis, tercera edición 1997. Pág. 399</w:t>
      </w:r>
    </w:p>
  </w:footnote>
  <w:footnote w:id="30">
    <w:p w:rsidR="0041282D" w:rsidRPr="009417A4" w:rsidRDefault="0041282D" w:rsidP="00F028F3">
      <w:pPr>
        <w:pStyle w:val="Textonotapie"/>
        <w:jc w:val="both"/>
        <w:rPr>
          <w:rFonts w:ascii="Arial" w:hAnsi="Arial" w:cs="Arial"/>
          <w:sz w:val="18"/>
          <w:szCs w:val="18"/>
          <w:vertAlign w:val="superscript"/>
        </w:rPr>
      </w:pPr>
      <w:r w:rsidRPr="009417A4">
        <w:rPr>
          <w:rStyle w:val="Refdenotaalpie"/>
          <w:rFonts w:ascii="Arial" w:hAnsi="Arial" w:cs="Arial"/>
          <w:sz w:val="18"/>
          <w:szCs w:val="18"/>
        </w:rPr>
        <w:footnoteRef/>
      </w:r>
      <w:r w:rsidRPr="009417A4">
        <w:rPr>
          <w:rFonts w:ascii="Arial" w:hAnsi="Arial" w:cs="Arial"/>
          <w:sz w:val="18"/>
          <w:szCs w:val="18"/>
          <w:vertAlign w:val="superscript"/>
        </w:rPr>
        <w:t xml:space="preserve"> </w:t>
      </w:r>
      <w:r w:rsidRPr="009417A4">
        <w:rPr>
          <w:rFonts w:ascii="Arial" w:hAnsi="Arial" w:cs="Arial"/>
          <w:sz w:val="18"/>
          <w:szCs w:val="18"/>
        </w:rPr>
        <w:t>Corte Constitucional, C-558 de 2004, M.P. Clara Inés Vargas Hernández.</w:t>
      </w:r>
    </w:p>
  </w:footnote>
  <w:footnote w:id="31">
    <w:p w:rsidR="0041282D" w:rsidRPr="009417A4" w:rsidRDefault="0041282D" w:rsidP="00F028F3">
      <w:pPr>
        <w:pStyle w:val="Sinespaciado"/>
        <w:jc w:val="both"/>
        <w:rPr>
          <w:rFonts w:ascii="Arial" w:hAnsi="Arial" w:cs="Arial"/>
          <w:sz w:val="18"/>
          <w:szCs w:val="18"/>
        </w:rPr>
      </w:pPr>
      <w:r w:rsidRPr="009417A4">
        <w:rPr>
          <w:rFonts w:ascii="Arial" w:hAnsi="Arial" w:cs="Arial"/>
          <w:sz w:val="18"/>
          <w:szCs w:val="18"/>
          <w:vertAlign w:val="superscript"/>
        </w:rPr>
        <w:footnoteRef/>
      </w:r>
      <w:r w:rsidRPr="009417A4">
        <w:rPr>
          <w:rFonts w:ascii="Arial" w:hAnsi="Arial" w:cs="Arial"/>
          <w:sz w:val="18"/>
          <w:szCs w:val="18"/>
          <w:vertAlign w:val="superscript"/>
        </w:rPr>
        <w:t xml:space="preserve"> </w:t>
      </w:r>
      <w:r w:rsidRPr="009417A4">
        <w:rPr>
          <w:rFonts w:ascii="Arial" w:hAnsi="Arial" w:cs="Arial"/>
          <w:sz w:val="18"/>
          <w:szCs w:val="18"/>
        </w:rPr>
        <w:t xml:space="preserve">Corte Constitucional, C-251 de 2002, MM.PP. Eduardo Montealegre </w:t>
      </w:r>
      <w:proofErr w:type="spellStart"/>
      <w:r w:rsidRPr="009417A4">
        <w:rPr>
          <w:rFonts w:ascii="Arial" w:hAnsi="Arial" w:cs="Arial"/>
          <w:sz w:val="18"/>
          <w:szCs w:val="18"/>
        </w:rPr>
        <w:t>Lynett</w:t>
      </w:r>
      <w:proofErr w:type="spellEnd"/>
      <w:r w:rsidRPr="009417A4">
        <w:rPr>
          <w:rFonts w:ascii="Arial" w:hAnsi="Arial" w:cs="Arial"/>
          <w:sz w:val="18"/>
          <w:szCs w:val="18"/>
        </w:rPr>
        <w:t xml:space="preserve"> y Clara Inés Vargas Hernández.</w:t>
      </w:r>
    </w:p>
  </w:footnote>
  <w:footnote w:id="32">
    <w:p w:rsidR="0041282D" w:rsidRPr="00C60281" w:rsidRDefault="0041282D" w:rsidP="00F028F3">
      <w:pPr>
        <w:pStyle w:val="Textonotapie"/>
        <w:jc w:val="both"/>
        <w:rPr>
          <w:rFonts w:ascii="Arial" w:hAnsi="Arial" w:cs="Arial"/>
        </w:rPr>
      </w:pPr>
      <w:r w:rsidRPr="009417A4">
        <w:rPr>
          <w:rStyle w:val="Refdenotaalpie"/>
          <w:rFonts w:ascii="Arial" w:hAnsi="Arial" w:cs="Arial"/>
          <w:sz w:val="18"/>
          <w:szCs w:val="18"/>
        </w:rPr>
        <w:footnoteRef/>
      </w:r>
      <w:r w:rsidRPr="009417A4">
        <w:rPr>
          <w:rFonts w:ascii="Arial" w:hAnsi="Arial" w:cs="Arial"/>
          <w:sz w:val="18"/>
          <w:szCs w:val="18"/>
        </w:rPr>
        <w:t xml:space="preserve"> Ibídem.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7D04"/>
    <w:multiLevelType w:val="hybridMultilevel"/>
    <w:tmpl w:val="CE8EAF1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4150DF"/>
    <w:multiLevelType w:val="hybridMultilevel"/>
    <w:tmpl w:val="B2AE61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E36E36"/>
    <w:multiLevelType w:val="hybridMultilevel"/>
    <w:tmpl w:val="7736B3C0"/>
    <w:lvl w:ilvl="0" w:tplc="82FA1D3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662299"/>
    <w:multiLevelType w:val="hybridMultilevel"/>
    <w:tmpl w:val="460C86F0"/>
    <w:lvl w:ilvl="0" w:tplc="A59CD4C6">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BA72C0"/>
    <w:multiLevelType w:val="hybridMultilevel"/>
    <w:tmpl w:val="478405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346711A"/>
    <w:multiLevelType w:val="hybridMultilevel"/>
    <w:tmpl w:val="7A8CEB84"/>
    <w:lvl w:ilvl="0" w:tplc="EC58A110">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40F07A6F"/>
    <w:multiLevelType w:val="hybridMultilevel"/>
    <w:tmpl w:val="7FE4E8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63C31B2"/>
    <w:multiLevelType w:val="hybridMultilevel"/>
    <w:tmpl w:val="739203D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9C22665"/>
    <w:multiLevelType w:val="hybridMultilevel"/>
    <w:tmpl w:val="77E28C62"/>
    <w:lvl w:ilvl="0" w:tplc="E7F8A1D8">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660A52F7"/>
    <w:multiLevelType w:val="hybridMultilevel"/>
    <w:tmpl w:val="3552096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9CD2EC9"/>
    <w:multiLevelType w:val="hybridMultilevel"/>
    <w:tmpl w:val="E55EFCD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63055D9"/>
    <w:multiLevelType w:val="hybridMultilevel"/>
    <w:tmpl w:val="7D50D40A"/>
    <w:lvl w:ilvl="0" w:tplc="2170159A">
      <w:start w:val="1"/>
      <w:numFmt w:val="decimal"/>
      <w:lvlText w:val="%1."/>
      <w:lvlJc w:val="left"/>
      <w:pPr>
        <w:ind w:left="1068" w:hanging="360"/>
      </w:pPr>
      <w:rPr>
        <w:rFonts w:hint="default"/>
        <w:b w:val="0"/>
        <w:i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7722338A"/>
    <w:multiLevelType w:val="hybridMultilevel"/>
    <w:tmpl w:val="22E89C02"/>
    <w:lvl w:ilvl="0" w:tplc="240A0017">
      <w:start w:val="1"/>
      <w:numFmt w:val="lowerLetter"/>
      <w:lvlText w:val="%1)"/>
      <w:lvlJc w:val="left"/>
      <w:pPr>
        <w:ind w:left="720" w:hanging="360"/>
      </w:pPr>
      <w:rPr>
        <w:rFonts w:hint="default"/>
      </w:rPr>
    </w:lvl>
    <w:lvl w:ilvl="1" w:tplc="02142D94">
      <w:start w:val="1"/>
      <w:numFmt w:val="decimal"/>
      <w:lvlText w:val="%2."/>
      <w:lvlJc w:val="left"/>
      <w:pPr>
        <w:ind w:left="644"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C203D0A"/>
    <w:multiLevelType w:val="hybridMultilevel"/>
    <w:tmpl w:val="E55EFCD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2"/>
  </w:num>
  <w:num w:numId="5">
    <w:abstractNumId w:val="11"/>
  </w:num>
  <w:num w:numId="6">
    <w:abstractNumId w:val="1"/>
  </w:num>
  <w:num w:numId="7">
    <w:abstractNumId w:val="7"/>
  </w:num>
  <w:num w:numId="8">
    <w:abstractNumId w:val="13"/>
  </w:num>
  <w:num w:numId="9">
    <w:abstractNumId w:val="0"/>
  </w:num>
  <w:num w:numId="10">
    <w:abstractNumId w:val="9"/>
  </w:num>
  <w:num w:numId="11">
    <w:abstractNumId w:val="10"/>
  </w:num>
  <w:num w:numId="12">
    <w:abstractNumId w:val="4"/>
  </w:num>
  <w:num w:numId="13">
    <w:abstractNumId w:val="12"/>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3F"/>
    <w:rsid w:val="00000222"/>
    <w:rsid w:val="00001E4B"/>
    <w:rsid w:val="00002275"/>
    <w:rsid w:val="00003C0B"/>
    <w:rsid w:val="00004096"/>
    <w:rsid w:val="0000689C"/>
    <w:rsid w:val="00006A1F"/>
    <w:rsid w:val="00006F0E"/>
    <w:rsid w:val="00010507"/>
    <w:rsid w:val="0001059D"/>
    <w:rsid w:val="00012BE3"/>
    <w:rsid w:val="00014AA3"/>
    <w:rsid w:val="00015846"/>
    <w:rsid w:val="00015C97"/>
    <w:rsid w:val="00016F0C"/>
    <w:rsid w:val="00021983"/>
    <w:rsid w:val="00021BEB"/>
    <w:rsid w:val="00022C04"/>
    <w:rsid w:val="000260F0"/>
    <w:rsid w:val="0002706E"/>
    <w:rsid w:val="000272E9"/>
    <w:rsid w:val="00027C82"/>
    <w:rsid w:val="00027E54"/>
    <w:rsid w:val="0003082D"/>
    <w:rsid w:val="0003132A"/>
    <w:rsid w:val="000314E5"/>
    <w:rsid w:val="00032366"/>
    <w:rsid w:val="000337D1"/>
    <w:rsid w:val="000415A2"/>
    <w:rsid w:val="000432B7"/>
    <w:rsid w:val="000443E9"/>
    <w:rsid w:val="0004491F"/>
    <w:rsid w:val="0004696C"/>
    <w:rsid w:val="00046C45"/>
    <w:rsid w:val="0004798D"/>
    <w:rsid w:val="00051AF6"/>
    <w:rsid w:val="0005318E"/>
    <w:rsid w:val="00053BAC"/>
    <w:rsid w:val="000545F7"/>
    <w:rsid w:val="00054BB6"/>
    <w:rsid w:val="00056339"/>
    <w:rsid w:val="00057EBB"/>
    <w:rsid w:val="000609BF"/>
    <w:rsid w:val="00060C75"/>
    <w:rsid w:val="000646CB"/>
    <w:rsid w:val="00067A2C"/>
    <w:rsid w:val="00071844"/>
    <w:rsid w:val="0007195F"/>
    <w:rsid w:val="00071AA2"/>
    <w:rsid w:val="00071DA2"/>
    <w:rsid w:val="0007242B"/>
    <w:rsid w:val="00073347"/>
    <w:rsid w:val="00075362"/>
    <w:rsid w:val="00076699"/>
    <w:rsid w:val="00077F80"/>
    <w:rsid w:val="00083421"/>
    <w:rsid w:val="00087013"/>
    <w:rsid w:val="00090658"/>
    <w:rsid w:val="00090900"/>
    <w:rsid w:val="00092807"/>
    <w:rsid w:val="00093CFD"/>
    <w:rsid w:val="000945BE"/>
    <w:rsid w:val="00094E82"/>
    <w:rsid w:val="0009557E"/>
    <w:rsid w:val="000968C8"/>
    <w:rsid w:val="00097EB7"/>
    <w:rsid w:val="000A0FF3"/>
    <w:rsid w:val="000A1424"/>
    <w:rsid w:val="000A3475"/>
    <w:rsid w:val="000A3C74"/>
    <w:rsid w:val="000A4ACD"/>
    <w:rsid w:val="000A6915"/>
    <w:rsid w:val="000A6E26"/>
    <w:rsid w:val="000A7803"/>
    <w:rsid w:val="000B0F19"/>
    <w:rsid w:val="000B1CFD"/>
    <w:rsid w:val="000B2220"/>
    <w:rsid w:val="000B6B52"/>
    <w:rsid w:val="000B6C23"/>
    <w:rsid w:val="000B6C44"/>
    <w:rsid w:val="000B7829"/>
    <w:rsid w:val="000C07F4"/>
    <w:rsid w:val="000C0C12"/>
    <w:rsid w:val="000C0F64"/>
    <w:rsid w:val="000C3B21"/>
    <w:rsid w:val="000C4512"/>
    <w:rsid w:val="000C5999"/>
    <w:rsid w:val="000C6654"/>
    <w:rsid w:val="000D03BB"/>
    <w:rsid w:val="000D1679"/>
    <w:rsid w:val="000D2AAF"/>
    <w:rsid w:val="000D2CA3"/>
    <w:rsid w:val="000D3C22"/>
    <w:rsid w:val="000D3D0F"/>
    <w:rsid w:val="000D4F9A"/>
    <w:rsid w:val="000D5E27"/>
    <w:rsid w:val="000D64FA"/>
    <w:rsid w:val="000D794B"/>
    <w:rsid w:val="000D7C91"/>
    <w:rsid w:val="000E00F0"/>
    <w:rsid w:val="000E20F4"/>
    <w:rsid w:val="000E5407"/>
    <w:rsid w:val="000E58E3"/>
    <w:rsid w:val="000E6CD4"/>
    <w:rsid w:val="000E6EDF"/>
    <w:rsid w:val="000F0396"/>
    <w:rsid w:val="000F0EDF"/>
    <w:rsid w:val="000F294E"/>
    <w:rsid w:val="000F3B02"/>
    <w:rsid w:val="000F4E42"/>
    <w:rsid w:val="000F5C84"/>
    <w:rsid w:val="000F6729"/>
    <w:rsid w:val="000F6FAB"/>
    <w:rsid w:val="00100414"/>
    <w:rsid w:val="00100A65"/>
    <w:rsid w:val="00100ABC"/>
    <w:rsid w:val="00102F58"/>
    <w:rsid w:val="00103C0B"/>
    <w:rsid w:val="0010499B"/>
    <w:rsid w:val="00106D8A"/>
    <w:rsid w:val="00107D3B"/>
    <w:rsid w:val="001128CD"/>
    <w:rsid w:val="00114208"/>
    <w:rsid w:val="001145C9"/>
    <w:rsid w:val="001155AD"/>
    <w:rsid w:val="00117B5E"/>
    <w:rsid w:val="00122E92"/>
    <w:rsid w:val="001243E4"/>
    <w:rsid w:val="00126DC3"/>
    <w:rsid w:val="00130CD0"/>
    <w:rsid w:val="00133607"/>
    <w:rsid w:val="00133964"/>
    <w:rsid w:val="001346C7"/>
    <w:rsid w:val="00136B19"/>
    <w:rsid w:val="0013736C"/>
    <w:rsid w:val="00140242"/>
    <w:rsid w:val="00140248"/>
    <w:rsid w:val="001416D7"/>
    <w:rsid w:val="0014438E"/>
    <w:rsid w:val="00144E8F"/>
    <w:rsid w:val="001475EC"/>
    <w:rsid w:val="001502E5"/>
    <w:rsid w:val="00153513"/>
    <w:rsid w:val="00153E05"/>
    <w:rsid w:val="0015445A"/>
    <w:rsid w:val="00154F52"/>
    <w:rsid w:val="00155B19"/>
    <w:rsid w:val="00156267"/>
    <w:rsid w:val="001564C8"/>
    <w:rsid w:val="0015707D"/>
    <w:rsid w:val="001571B7"/>
    <w:rsid w:val="00160382"/>
    <w:rsid w:val="0016082F"/>
    <w:rsid w:val="00160F98"/>
    <w:rsid w:val="00162ECD"/>
    <w:rsid w:val="00163456"/>
    <w:rsid w:val="00164C3D"/>
    <w:rsid w:val="00165920"/>
    <w:rsid w:val="00166304"/>
    <w:rsid w:val="0017098E"/>
    <w:rsid w:val="00171489"/>
    <w:rsid w:val="00171B10"/>
    <w:rsid w:val="00172D92"/>
    <w:rsid w:val="001745C9"/>
    <w:rsid w:val="00175F20"/>
    <w:rsid w:val="00177106"/>
    <w:rsid w:val="00180238"/>
    <w:rsid w:val="00180700"/>
    <w:rsid w:val="0018340A"/>
    <w:rsid w:val="00185478"/>
    <w:rsid w:val="001903BD"/>
    <w:rsid w:val="001925A0"/>
    <w:rsid w:val="00192E35"/>
    <w:rsid w:val="00192ED4"/>
    <w:rsid w:val="00193A1C"/>
    <w:rsid w:val="00193AC4"/>
    <w:rsid w:val="00193DF1"/>
    <w:rsid w:val="0019529F"/>
    <w:rsid w:val="00195F6D"/>
    <w:rsid w:val="00196EDA"/>
    <w:rsid w:val="001A1172"/>
    <w:rsid w:val="001A1523"/>
    <w:rsid w:val="001A3B00"/>
    <w:rsid w:val="001A40E0"/>
    <w:rsid w:val="001A4404"/>
    <w:rsid w:val="001A6855"/>
    <w:rsid w:val="001A6AF1"/>
    <w:rsid w:val="001A7178"/>
    <w:rsid w:val="001A7B07"/>
    <w:rsid w:val="001B03F9"/>
    <w:rsid w:val="001B2AB9"/>
    <w:rsid w:val="001B2BD0"/>
    <w:rsid w:val="001B5824"/>
    <w:rsid w:val="001B636A"/>
    <w:rsid w:val="001C16B9"/>
    <w:rsid w:val="001C37AF"/>
    <w:rsid w:val="001C3CD2"/>
    <w:rsid w:val="001C3E66"/>
    <w:rsid w:val="001C514E"/>
    <w:rsid w:val="001C5447"/>
    <w:rsid w:val="001C6B99"/>
    <w:rsid w:val="001D26B8"/>
    <w:rsid w:val="001D53E4"/>
    <w:rsid w:val="001D5ED4"/>
    <w:rsid w:val="001E2AA5"/>
    <w:rsid w:val="001E2E46"/>
    <w:rsid w:val="001E39EB"/>
    <w:rsid w:val="001E5669"/>
    <w:rsid w:val="001F016A"/>
    <w:rsid w:val="001F2A3B"/>
    <w:rsid w:val="001F3ED9"/>
    <w:rsid w:val="001F42AC"/>
    <w:rsid w:val="001F48BA"/>
    <w:rsid w:val="001F60C0"/>
    <w:rsid w:val="001F6DB8"/>
    <w:rsid w:val="00201AF6"/>
    <w:rsid w:val="0020300F"/>
    <w:rsid w:val="002038CB"/>
    <w:rsid w:val="00205931"/>
    <w:rsid w:val="0020599F"/>
    <w:rsid w:val="00205E7B"/>
    <w:rsid w:val="0021236E"/>
    <w:rsid w:val="00212B03"/>
    <w:rsid w:val="00213F68"/>
    <w:rsid w:val="0021583F"/>
    <w:rsid w:val="00215D2C"/>
    <w:rsid w:val="00216FF7"/>
    <w:rsid w:val="00221021"/>
    <w:rsid w:val="0022118D"/>
    <w:rsid w:val="002215B1"/>
    <w:rsid w:val="00223CC3"/>
    <w:rsid w:val="0022485E"/>
    <w:rsid w:val="00224F9F"/>
    <w:rsid w:val="002256AE"/>
    <w:rsid w:val="00225BFC"/>
    <w:rsid w:val="00225FD8"/>
    <w:rsid w:val="002275F4"/>
    <w:rsid w:val="00227961"/>
    <w:rsid w:val="0023138A"/>
    <w:rsid w:val="00232EFA"/>
    <w:rsid w:val="00235B8E"/>
    <w:rsid w:val="00240C15"/>
    <w:rsid w:val="00242EA1"/>
    <w:rsid w:val="002447BD"/>
    <w:rsid w:val="0024602B"/>
    <w:rsid w:val="00250DD5"/>
    <w:rsid w:val="00252913"/>
    <w:rsid w:val="002530F9"/>
    <w:rsid w:val="00253798"/>
    <w:rsid w:val="00253CE2"/>
    <w:rsid w:val="00253E56"/>
    <w:rsid w:val="002551DC"/>
    <w:rsid w:val="0025555C"/>
    <w:rsid w:val="00255DA7"/>
    <w:rsid w:val="00256A2C"/>
    <w:rsid w:val="00261EEF"/>
    <w:rsid w:val="00264421"/>
    <w:rsid w:val="002656D9"/>
    <w:rsid w:val="00265862"/>
    <w:rsid w:val="002659D7"/>
    <w:rsid w:val="00265CEB"/>
    <w:rsid w:val="002665AC"/>
    <w:rsid w:val="00266911"/>
    <w:rsid w:val="0026702B"/>
    <w:rsid w:val="0026777C"/>
    <w:rsid w:val="00267AA1"/>
    <w:rsid w:val="00267E52"/>
    <w:rsid w:val="0027014C"/>
    <w:rsid w:val="00270258"/>
    <w:rsid w:val="002719BD"/>
    <w:rsid w:val="00272B25"/>
    <w:rsid w:val="00272FA5"/>
    <w:rsid w:val="00273735"/>
    <w:rsid w:val="00273F75"/>
    <w:rsid w:val="0027435E"/>
    <w:rsid w:val="0027441A"/>
    <w:rsid w:val="0027450B"/>
    <w:rsid w:val="002747ED"/>
    <w:rsid w:val="0027495C"/>
    <w:rsid w:val="0027555A"/>
    <w:rsid w:val="002802D2"/>
    <w:rsid w:val="00283836"/>
    <w:rsid w:val="00285172"/>
    <w:rsid w:val="0028609E"/>
    <w:rsid w:val="002875E2"/>
    <w:rsid w:val="002879D6"/>
    <w:rsid w:val="0029480E"/>
    <w:rsid w:val="00294D5A"/>
    <w:rsid w:val="002952F1"/>
    <w:rsid w:val="0029662E"/>
    <w:rsid w:val="00296B12"/>
    <w:rsid w:val="00297EBB"/>
    <w:rsid w:val="002A0377"/>
    <w:rsid w:val="002A044C"/>
    <w:rsid w:val="002A0EC7"/>
    <w:rsid w:val="002A19D2"/>
    <w:rsid w:val="002A255D"/>
    <w:rsid w:val="002A39B8"/>
    <w:rsid w:val="002A3AB2"/>
    <w:rsid w:val="002A4594"/>
    <w:rsid w:val="002A60B8"/>
    <w:rsid w:val="002A7503"/>
    <w:rsid w:val="002B2198"/>
    <w:rsid w:val="002B2A5B"/>
    <w:rsid w:val="002B7E10"/>
    <w:rsid w:val="002C0476"/>
    <w:rsid w:val="002C209D"/>
    <w:rsid w:val="002C2A23"/>
    <w:rsid w:val="002C2BFA"/>
    <w:rsid w:val="002C4CD4"/>
    <w:rsid w:val="002C50F3"/>
    <w:rsid w:val="002C531F"/>
    <w:rsid w:val="002C5E40"/>
    <w:rsid w:val="002C6F8D"/>
    <w:rsid w:val="002D0961"/>
    <w:rsid w:val="002D1E9D"/>
    <w:rsid w:val="002D255C"/>
    <w:rsid w:val="002D2AD5"/>
    <w:rsid w:val="002D5612"/>
    <w:rsid w:val="002D676B"/>
    <w:rsid w:val="002E02BE"/>
    <w:rsid w:val="002E5F8F"/>
    <w:rsid w:val="002E66DF"/>
    <w:rsid w:val="002E676D"/>
    <w:rsid w:val="002E6D44"/>
    <w:rsid w:val="002E76C9"/>
    <w:rsid w:val="002F23AF"/>
    <w:rsid w:val="002F2C94"/>
    <w:rsid w:val="002F40F2"/>
    <w:rsid w:val="002F4D28"/>
    <w:rsid w:val="002F6FA1"/>
    <w:rsid w:val="002F716D"/>
    <w:rsid w:val="002F7375"/>
    <w:rsid w:val="002F7853"/>
    <w:rsid w:val="0030001B"/>
    <w:rsid w:val="00302A79"/>
    <w:rsid w:val="00302D02"/>
    <w:rsid w:val="00303011"/>
    <w:rsid w:val="003032CB"/>
    <w:rsid w:val="00303CE0"/>
    <w:rsid w:val="00303E92"/>
    <w:rsid w:val="00305778"/>
    <w:rsid w:val="00305E90"/>
    <w:rsid w:val="00307101"/>
    <w:rsid w:val="00307414"/>
    <w:rsid w:val="00307A5D"/>
    <w:rsid w:val="00307B27"/>
    <w:rsid w:val="00310601"/>
    <w:rsid w:val="00310B34"/>
    <w:rsid w:val="0031259A"/>
    <w:rsid w:val="00312687"/>
    <w:rsid w:val="003140FA"/>
    <w:rsid w:val="00314F7C"/>
    <w:rsid w:val="003175E8"/>
    <w:rsid w:val="00320D62"/>
    <w:rsid w:val="00321D7B"/>
    <w:rsid w:val="003248F6"/>
    <w:rsid w:val="003259D9"/>
    <w:rsid w:val="00327EDB"/>
    <w:rsid w:val="00331D85"/>
    <w:rsid w:val="00333139"/>
    <w:rsid w:val="0033369E"/>
    <w:rsid w:val="00333EB4"/>
    <w:rsid w:val="00333F4D"/>
    <w:rsid w:val="00334095"/>
    <w:rsid w:val="00335A3C"/>
    <w:rsid w:val="003360BD"/>
    <w:rsid w:val="00337651"/>
    <w:rsid w:val="00341C60"/>
    <w:rsid w:val="00342F7B"/>
    <w:rsid w:val="0034756E"/>
    <w:rsid w:val="003512E1"/>
    <w:rsid w:val="00352CC8"/>
    <w:rsid w:val="003535A3"/>
    <w:rsid w:val="00354D9B"/>
    <w:rsid w:val="0035600D"/>
    <w:rsid w:val="00356B6E"/>
    <w:rsid w:val="003571F8"/>
    <w:rsid w:val="00360489"/>
    <w:rsid w:val="003616AE"/>
    <w:rsid w:val="00361AA2"/>
    <w:rsid w:val="00363AB6"/>
    <w:rsid w:val="00363B54"/>
    <w:rsid w:val="00365217"/>
    <w:rsid w:val="003670D5"/>
    <w:rsid w:val="00367174"/>
    <w:rsid w:val="00370B0D"/>
    <w:rsid w:val="0037297A"/>
    <w:rsid w:val="00372DD9"/>
    <w:rsid w:val="00373610"/>
    <w:rsid w:val="0037391E"/>
    <w:rsid w:val="00374326"/>
    <w:rsid w:val="00376092"/>
    <w:rsid w:val="0037670D"/>
    <w:rsid w:val="00376B5A"/>
    <w:rsid w:val="00377799"/>
    <w:rsid w:val="003777A9"/>
    <w:rsid w:val="003777CA"/>
    <w:rsid w:val="00381692"/>
    <w:rsid w:val="00381AE6"/>
    <w:rsid w:val="00381EA8"/>
    <w:rsid w:val="00381F86"/>
    <w:rsid w:val="003823CB"/>
    <w:rsid w:val="00382B15"/>
    <w:rsid w:val="00382B52"/>
    <w:rsid w:val="00383BDB"/>
    <w:rsid w:val="00383C5F"/>
    <w:rsid w:val="00385182"/>
    <w:rsid w:val="00391274"/>
    <w:rsid w:val="00392B97"/>
    <w:rsid w:val="00393B62"/>
    <w:rsid w:val="003961BC"/>
    <w:rsid w:val="00396D9F"/>
    <w:rsid w:val="00397545"/>
    <w:rsid w:val="00397E94"/>
    <w:rsid w:val="003A104A"/>
    <w:rsid w:val="003A3A4A"/>
    <w:rsid w:val="003A4650"/>
    <w:rsid w:val="003A593A"/>
    <w:rsid w:val="003A7182"/>
    <w:rsid w:val="003A7BDC"/>
    <w:rsid w:val="003A7E24"/>
    <w:rsid w:val="003B11A0"/>
    <w:rsid w:val="003B1AF2"/>
    <w:rsid w:val="003B2077"/>
    <w:rsid w:val="003B25F1"/>
    <w:rsid w:val="003B2921"/>
    <w:rsid w:val="003B50F9"/>
    <w:rsid w:val="003C18AA"/>
    <w:rsid w:val="003C2573"/>
    <w:rsid w:val="003C363E"/>
    <w:rsid w:val="003C3959"/>
    <w:rsid w:val="003C3AAD"/>
    <w:rsid w:val="003D1924"/>
    <w:rsid w:val="003D1D10"/>
    <w:rsid w:val="003D1DC4"/>
    <w:rsid w:val="003D2CFD"/>
    <w:rsid w:val="003D30AF"/>
    <w:rsid w:val="003D3BAE"/>
    <w:rsid w:val="003D57FB"/>
    <w:rsid w:val="003D5B7B"/>
    <w:rsid w:val="003D719F"/>
    <w:rsid w:val="003D73A1"/>
    <w:rsid w:val="003D78B1"/>
    <w:rsid w:val="003E0D1B"/>
    <w:rsid w:val="003E1268"/>
    <w:rsid w:val="003E20AE"/>
    <w:rsid w:val="003E25EC"/>
    <w:rsid w:val="003E373F"/>
    <w:rsid w:val="003E429D"/>
    <w:rsid w:val="003E5113"/>
    <w:rsid w:val="003E563E"/>
    <w:rsid w:val="003E5BD5"/>
    <w:rsid w:val="003E63B2"/>
    <w:rsid w:val="003E6F4B"/>
    <w:rsid w:val="003F0003"/>
    <w:rsid w:val="003F0D77"/>
    <w:rsid w:val="003F1852"/>
    <w:rsid w:val="003F1B61"/>
    <w:rsid w:val="003F2F5D"/>
    <w:rsid w:val="003F402E"/>
    <w:rsid w:val="003F69E5"/>
    <w:rsid w:val="003F6E72"/>
    <w:rsid w:val="004015CF"/>
    <w:rsid w:val="00401B85"/>
    <w:rsid w:val="0040230B"/>
    <w:rsid w:val="004036C3"/>
    <w:rsid w:val="00403C09"/>
    <w:rsid w:val="00407394"/>
    <w:rsid w:val="004106DC"/>
    <w:rsid w:val="00410A5B"/>
    <w:rsid w:val="00411295"/>
    <w:rsid w:val="00412268"/>
    <w:rsid w:val="0041282D"/>
    <w:rsid w:val="00412E7E"/>
    <w:rsid w:val="00413CE1"/>
    <w:rsid w:val="004144BE"/>
    <w:rsid w:val="004152FD"/>
    <w:rsid w:val="00416CC2"/>
    <w:rsid w:val="00417537"/>
    <w:rsid w:val="004217DD"/>
    <w:rsid w:val="00421BC9"/>
    <w:rsid w:val="0042210A"/>
    <w:rsid w:val="00422182"/>
    <w:rsid w:val="004275E7"/>
    <w:rsid w:val="0043051C"/>
    <w:rsid w:val="00430892"/>
    <w:rsid w:val="004334A5"/>
    <w:rsid w:val="00433B59"/>
    <w:rsid w:val="00434CB4"/>
    <w:rsid w:val="00435330"/>
    <w:rsid w:val="004354C9"/>
    <w:rsid w:val="00435746"/>
    <w:rsid w:val="00436ABF"/>
    <w:rsid w:val="00437AC0"/>
    <w:rsid w:val="0044258F"/>
    <w:rsid w:val="00444BF1"/>
    <w:rsid w:val="00444FEC"/>
    <w:rsid w:val="00447D89"/>
    <w:rsid w:val="00453560"/>
    <w:rsid w:val="00455D24"/>
    <w:rsid w:val="00460F35"/>
    <w:rsid w:val="0046122B"/>
    <w:rsid w:val="00461BFD"/>
    <w:rsid w:val="00462462"/>
    <w:rsid w:val="00462E05"/>
    <w:rsid w:val="00462F79"/>
    <w:rsid w:val="00463B6E"/>
    <w:rsid w:val="004647F7"/>
    <w:rsid w:val="0046721F"/>
    <w:rsid w:val="00467D47"/>
    <w:rsid w:val="00475D62"/>
    <w:rsid w:val="0047627B"/>
    <w:rsid w:val="00476301"/>
    <w:rsid w:val="004765CB"/>
    <w:rsid w:val="004779EE"/>
    <w:rsid w:val="00480E08"/>
    <w:rsid w:val="004812C8"/>
    <w:rsid w:val="0048214B"/>
    <w:rsid w:val="004829F8"/>
    <w:rsid w:val="00482CA2"/>
    <w:rsid w:val="00484104"/>
    <w:rsid w:val="00484111"/>
    <w:rsid w:val="00485473"/>
    <w:rsid w:val="00485EA1"/>
    <w:rsid w:val="00487C8D"/>
    <w:rsid w:val="00491E9E"/>
    <w:rsid w:val="00494BAF"/>
    <w:rsid w:val="004950B7"/>
    <w:rsid w:val="00496AC5"/>
    <w:rsid w:val="004973F3"/>
    <w:rsid w:val="00497778"/>
    <w:rsid w:val="004979EA"/>
    <w:rsid w:val="004A0AFA"/>
    <w:rsid w:val="004A0E8E"/>
    <w:rsid w:val="004A1BA8"/>
    <w:rsid w:val="004A1DFA"/>
    <w:rsid w:val="004A4ED1"/>
    <w:rsid w:val="004A56A0"/>
    <w:rsid w:val="004A6D47"/>
    <w:rsid w:val="004A7B50"/>
    <w:rsid w:val="004B2BA2"/>
    <w:rsid w:val="004B3B6A"/>
    <w:rsid w:val="004B4A62"/>
    <w:rsid w:val="004B598D"/>
    <w:rsid w:val="004C05D1"/>
    <w:rsid w:val="004C1C52"/>
    <w:rsid w:val="004C2B71"/>
    <w:rsid w:val="004C381F"/>
    <w:rsid w:val="004C427C"/>
    <w:rsid w:val="004C5DE4"/>
    <w:rsid w:val="004D0358"/>
    <w:rsid w:val="004D0D9D"/>
    <w:rsid w:val="004D24C2"/>
    <w:rsid w:val="004D2C72"/>
    <w:rsid w:val="004D3A56"/>
    <w:rsid w:val="004D5022"/>
    <w:rsid w:val="004D5A26"/>
    <w:rsid w:val="004D79EB"/>
    <w:rsid w:val="004D7ECA"/>
    <w:rsid w:val="004E0EE4"/>
    <w:rsid w:val="004E1223"/>
    <w:rsid w:val="004E1BDD"/>
    <w:rsid w:val="004E2890"/>
    <w:rsid w:val="004E2AB6"/>
    <w:rsid w:val="004E4A96"/>
    <w:rsid w:val="004E6C7E"/>
    <w:rsid w:val="004E6E52"/>
    <w:rsid w:val="004F0799"/>
    <w:rsid w:val="004F0BF9"/>
    <w:rsid w:val="004F28C1"/>
    <w:rsid w:val="004F3719"/>
    <w:rsid w:val="004F54DA"/>
    <w:rsid w:val="00500206"/>
    <w:rsid w:val="0050034A"/>
    <w:rsid w:val="005022AF"/>
    <w:rsid w:val="00505446"/>
    <w:rsid w:val="0050545D"/>
    <w:rsid w:val="005062C9"/>
    <w:rsid w:val="00506F98"/>
    <w:rsid w:val="00510272"/>
    <w:rsid w:val="00510B99"/>
    <w:rsid w:val="00512716"/>
    <w:rsid w:val="005134D6"/>
    <w:rsid w:val="00514809"/>
    <w:rsid w:val="00516760"/>
    <w:rsid w:val="005172CF"/>
    <w:rsid w:val="00517361"/>
    <w:rsid w:val="005201E5"/>
    <w:rsid w:val="0052069A"/>
    <w:rsid w:val="00520E7F"/>
    <w:rsid w:val="00523F4F"/>
    <w:rsid w:val="005264A0"/>
    <w:rsid w:val="005269F0"/>
    <w:rsid w:val="00531559"/>
    <w:rsid w:val="00532819"/>
    <w:rsid w:val="00533E17"/>
    <w:rsid w:val="005359C6"/>
    <w:rsid w:val="00535B19"/>
    <w:rsid w:val="005412B6"/>
    <w:rsid w:val="00542F0B"/>
    <w:rsid w:val="005445E0"/>
    <w:rsid w:val="00544736"/>
    <w:rsid w:val="0054579C"/>
    <w:rsid w:val="005466B7"/>
    <w:rsid w:val="00547663"/>
    <w:rsid w:val="00547ADF"/>
    <w:rsid w:val="00551138"/>
    <w:rsid w:val="005523A5"/>
    <w:rsid w:val="00552C67"/>
    <w:rsid w:val="005547AA"/>
    <w:rsid w:val="00555655"/>
    <w:rsid w:val="005572CA"/>
    <w:rsid w:val="00557616"/>
    <w:rsid w:val="005579E9"/>
    <w:rsid w:val="005619EF"/>
    <w:rsid w:val="00562BCD"/>
    <w:rsid w:val="00563FC1"/>
    <w:rsid w:val="00564C16"/>
    <w:rsid w:val="0056637E"/>
    <w:rsid w:val="00567689"/>
    <w:rsid w:val="005706CE"/>
    <w:rsid w:val="00570737"/>
    <w:rsid w:val="00571008"/>
    <w:rsid w:val="005715DF"/>
    <w:rsid w:val="00571651"/>
    <w:rsid w:val="00572537"/>
    <w:rsid w:val="00573759"/>
    <w:rsid w:val="005745A6"/>
    <w:rsid w:val="005751BA"/>
    <w:rsid w:val="00575275"/>
    <w:rsid w:val="00576733"/>
    <w:rsid w:val="00577AA2"/>
    <w:rsid w:val="00577B6E"/>
    <w:rsid w:val="005819E8"/>
    <w:rsid w:val="00583811"/>
    <w:rsid w:val="00584FA4"/>
    <w:rsid w:val="00586994"/>
    <w:rsid w:val="00590F8B"/>
    <w:rsid w:val="00593312"/>
    <w:rsid w:val="00594B8A"/>
    <w:rsid w:val="0059618F"/>
    <w:rsid w:val="00597966"/>
    <w:rsid w:val="005A3DD5"/>
    <w:rsid w:val="005A4E0C"/>
    <w:rsid w:val="005A665F"/>
    <w:rsid w:val="005A6A29"/>
    <w:rsid w:val="005A6D4C"/>
    <w:rsid w:val="005B03AF"/>
    <w:rsid w:val="005B28F1"/>
    <w:rsid w:val="005B2AAB"/>
    <w:rsid w:val="005B3009"/>
    <w:rsid w:val="005B3630"/>
    <w:rsid w:val="005B5655"/>
    <w:rsid w:val="005B6882"/>
    <w:rsid w:val="005B6E65"/>
    <w:rsid w:val="005B75AB"/>
    <w:rsid w:val="005C0ECB"/>
    <w:rsid w:val="005C376D"/>
    <w:rsid w:val="005C61DB"/>
    <w:rsid w:val="005C681B"/>
    <w:rsid w:val="005C70CA"/>
    <w:rsid w:val="005D3A81"/>
    <w:rsid w:val="005D4D4D"/>
    <w:rsid w:val="005D5EEB"/>
    <w:rsid w:val="005D6193"/>
    <w:rsid w:val="005D67A1"/>
    <w:rsid w:val="005E12C6"/>
    <w:rsid w:val="005E35E9"/>
    <w:rsid w:val="005E365B"/>
    <w:rsid w:val="005E4601"/>
    <w:rsid w:val="005E59F4"/>
    <w:rsid w:val="005F0318"/>
    <w:rsid w:val="005F3410"/>
    <w:rsid w:val="005F6D32"/>
    <w:rsid w:val="005F7756"/>
    <w:rsid w:val="00601241"/>
    <w:rsid w:val="00603581"/>
    <w:rsid w:val="0060555E"/>
    <w:rsid w:val="00607CE3"/>
    <w:rsid w:val="00610771"/>
    <w:rsid w:val="006107D0"/>
    <w:rsid w:val="006109CB"/>
    <w:rsid w:val="00611D87"/>
    <w:rsid w:val="00613B7E"/>
    <w:rsid w:val="00613BF2"/>
    <w:rsid w:val="00613D6D"/>
    <w:rsid w:val="00614BC5"/>
    <w:rsid w:val="00617145"/>
    <w:rsid w:val="006211DA"/>
    <w:rsid w:val="00621FA0"/>
    <w:rsid w:val="00622122"/>
    <w:rsid w:val="006221D1"/>
    <w:rsid w:val="00622993"/>
    <w:rsid w:val="0062495C"/>
    <w:rsid w:val="006257E3"/>
    <w:rsid w:val="006260ED"/>
    <w:rsid w:val="00627526"/>
    <w:rsid w:val="00627C45"/>
    <w:rsid w:val="00630075"/>
    <w:rsid w:val="00630FCF"/>
    <w:rsid w:val="0063128F"/>
    <w:rsid w:val="00632A28"/>
    <w:rsid w:val="0063396F"/>
    <w:rsid w:val="006416A6"/>
    <w:rsid w:val="00641C7F"/>
    <w:rsid w:val="00641EF1"/>
    <w:rsid w:val="00642BE4"/>
    <w:rsid w:val="00644599"/>
    <w:rsid w:val="006455CE"/>
    <w:rsid w:val="006460ED"/>
    <w:rsid w:val="006473E8"/>
    <w:rsid w:val="00647DEB"/>
    <w:rsid w:val="00652B0A"/>
    <w:rsid w:val="0065531B"/>
    <w:rsid w:val="006555D4"/>
    <w:rsid w:val="006602D5"/>
    <w:rsid w:val="00662595"/>
    <w:rsid w:val="00662931"/>
    <w:rsid w:val="00664EC2"/>
    <w:rsid w:val="00665BDB"/>
    <w:rsid w:val="00666435"/>
    <w:rsid w:val="00666BEC"/>
    <w:rsid w:val="00670DA6"/>
    <w:rsid w:val="00670F00"/>
    <w:rsid w:val="00671193"/>
    <w:rsid w:val="00673298"/>
    <w:rsid w:val="006768F1"/>
    <w:rsid w:val="00676BEF"/>
    <w:rsid w:val="0067704D"/>
    <w:rsid w:val="00677972"/>
    <w:rsid w:val="006800CE"/>
    <w:rsid w:val="00680521"/>
    <w:rsid w:val="00682B01"/>
    <w:rsid w:val="00684D6B"/>
    <w:rsid w:val="006854DD"/>
    <w:rsid w:val="00687032"/>
    <w:rsid w:val="00687B15"/>
    <w:rsid w:val="00692AD0"/>
    <w:rsid w:val="0069687F"/>
    <w:rsid w:val="00697A85"/>
    <w:rsid w:val="006A1C49"/>
    <w:rsid w:val="006A21B1"/>
    <w:rsid w:val="006A21E7"/>
    <w:rsid w:val="006A2498"/>
    <w:rsid w:val="006A45BD"/>
    <w:rsid w:val="006A5469"/>
    <w:rsid w:val="006A70FE"/>
    <w:rsid w:val="006B01CB"/>
    <w:rsid w:val="006B1985"/>
    <w:rsid w:val="006B25B6"/>
    <w:rsid w:val="006B2BEF"/>
    <w:rsid w:val="006B3161"/>
    <w:rsid w:val="006B49BA"/>
    <w:rsid w:val="006B4E7B"/>
    <w:rsid w:val="006B6603"/>
    <w:rsid w:val="006B6F1B"/>
    <w:rsid w:val="006C08E7"/>
    <w:rsid w:val="006C1238"/>
    <w:rsid w:val="006C1404"/>
    <w:rsid w:val="006C153D"/>
    <w:rsid w:val="006C1941"/>
    <w:rsid w:val="006C3953"/>
    <w:rsid w:val="006C4F17"/>
    <w:rsid w:val="006C52A9"/>
    <w:rsid w:val="006C6160"/>
    <w:rsid w:val="006C6AB8"/>
    <w:rsid w:val="006D3712"/>
    <w:rsid w:val="006D4E77"/>
    <w:rsid w:val="006D5AA7"/>
    <w:rsid w:val="006D6DFC"/>
    <w:rsid w:val="006E138E"/>
    <w:rsid w:val="006E1C53"/>
    <w:rsid w:val="006E2297"/>
    <w:rsid w:val="006E4EC6"/>
    <w:rsid w:val="006E79AB"/>
    <w:rsid w:val="006F0CAE"/>
    <w:rsid w:val="006F13BB"/>
    <w:rsid w:val="006F1A25"/>
    <w:rsid w:val="006F1E12"/>
    <w:rsid w:val="006F22A7"/>
    <w:rsid w:val="006F27A8"/>
    <w:rsid w:val="006F35CB"/>
    <w:rsid w:val="006F3B22"/>
    <w:rsid w:val="006F404E"/>
    <w:rsid w:val="006F4A51"/>
    <w:rsid w:val="006F62FF"/>
    <w:rsid w:val="006F743F"/>
    <w:rsid w:val="006F75E7"/>
    <w:rsid w:val="006F7AAA"/>
    <w:rsid w:val="00701E14"/>
    <w:rsid w:val="00706274"/>
    <w:rsid w:val="00706341"/>
    <w:rsid w:val="00706BA3"/>
    <w:rsid w:val="007071D1"/>
    <w:rsid w:val="00707453"/>
    <w:rsid w:val="007074CF"/>
    <w:rsid w:val="0071076C"/>
    <w:rsid w:val="007111D7"/>
    <w:rsid w:val="007166E6"/>
    <w:rsid w:val="00717128"/>
    <w:rsid w:val="007207DD"/>
    <w:rsid w:val="00723577"/>
    <w:rsid w:val="007253A6"/>
    <w:rsid w:val="00726A78"/>
    <w:rsid w:val="0072755E"/>
    <w:rsid w:val="0073159C"/>
    <w:rsid w:val="007338DC"/>
    <w:rsid w:val="0073416F"/>
    <w:rsid w:val="00734349"/>
    <w:rsid w:val="00734B80"/>
    <w:rsid w:val="00735187"/>
    <w:rsid w:val="007363B5"/>
    <w:rsid w:val="007373AC"/>
    <w:rsid w:val="007376C2"/>
    <w:rsid w:val="00737E20"/>
    <w:rsid w:val="00740129"/>
    <w:rsid w:val="0074062A"/>
    <w:rsid w:val="00740EFB"/>
    <w:rsid w:val="007436D5"/>
    <w:rsid w:val="0074776C"/>
    <w:rsid w:val="00747C92"/>
    <w:rsid w:val="00750C07"/>
    <w:rsid w:val="00752A25"/>
    <w:rsid w:val="0075396D"/>
    <w:rsid w:val="007548A2"/>
    <w:rsid w:val="00754BAB"/>
    <w:rsid w:val="00755A17"/>
    <w:rsid w:val="00756772"/>
    <w:rsid w:val="00757A1B"/>
    <w:rsid w:val="00757B83"/>
    <w:rsid w:val="00760308"/>
    <w:rsid w:val="007616C3"/>
    <w:rsid w:val="007628AA"/>
    <w:rsid w:val="00766544"/>
    <w:rsid w:val="00767796"/>
    <w:rsid w:val="00770501"/>
    <w:rsid w:val="0077118F"/>
    <w:rsid w:val="00771548"/>
    <w:rsid w:val="00771DE5"/>
    <w:rsid w:val="00771EB0"/>
    <w:rsid w:val="00772420"/>
    <w:rsid w:val="00774910"/>
    <w:rsid w:val="0077739F"/>
    <w:rsid w:val="007809F6"/>
    <w:rsid w:val="00781C24"/>
    <w:rsid w:val="00785AA1"/>
    <w:rsid w:val="00786032"/>
    <w:rsid w:val="007861BE"/>
    <w:rsid w:val="0078685D"/>
    <w:rsid w:val="007872AE"/>
    <w:rsid w:val="00787568"/>
    <w:rsid w:val="00787CF1"/>
    <w:rsid w:val="00790222"/>
    <w:rsid w:val="00790339"/>
    <w:rsid w:val="00790DD0"/>
    <w:rsid w:val="00791D37"/>
    <w:rsid w:val="00791EF0"/>
    <w:rsid w:val="00793E81"/>
    <w:rsid w:val="007940B5"/>
    <w:rsid w:val="00795333"/>
    <w:rsid w:val="007954FC"/>
    <w:rsid w:val="007955A7"/>
    <w:rsid w:val="00796010"/>
    <w:rsid w:val="00796D3C"/>
    <w:rsid w:val="00796FCA"/>
    <w:rsid w:val="007977D2"/>
    <w:rsid w:val="007A055B"/>
    <w:rsid w:val="007A1190"/>
    <w:rsid w:val="007A1210"/>
    <w:rsid w:val="007A2795"/>
    <w:rsid w:val="007A29CB"/>
    <w:rsid w:val="007A3325"/>
    <w:rsid w:val="007A358A"/>
    <w:rsid w:val="007A7C45"/>
    <w:rsid w:val="007A7FC4"/>
    <w:rsid w:val="007B16E2"/>
    <w:rsid w:val="007B36B2"/>
    <w:rsid w:val="007B40C0"/>
    <w:rsid w:val="007B6079"/>
    <w:rsid w:val="007C2117"/>
    <w:rsid w:val="007C275E"/>
    <w:rsid w:val="007C3D97"/>
    <w:rsid w:val="007C4BA7"/>
    <w:rsid w:val="007C7B78"/>
    <w:rsid w:val="007C7EA6"/>
    <w:rsid w:val="007D0508"/>
    <w:rsid w:val="007D1C09"/>
    <w:rsid w:val="007D4292"/>
    <w:rsid w:val="007D4E04"/>
    <w:rsid w:val="007E07AB"/>
    <w:rsid w:val="007E11ED"/>
    <w:rsid w:val="007E127C"/>
    <w:rsid w:val="007E2917"/>
    <w:rsid w:val="007E29ED"/>
    <w:rsid w:val="007E5723"/>
    <w:rsid w:val="007E7676"/>
    <w:rsid w:val="007F1085"/>
    <w:rsid w:val="007F1181"/>
    <w:rsid w:val="007F16AA"/>
    <w:rsid w:val="007F496A"/>
    <w:rsid w:val="007F6620"/>
    <w:rsid w:val="007F73B8"/>
    <w:rsid w:val="007F79F8"/>
    <w:rsid w:val="007F7FA5"/>
    <w:rsid w:val="008003BE"/>
    <w:rsid w:val="008022A3"/>
    <w:rsid w:val="00804320"/>
    <w:rsid w:val="00805D3C"/>
    <w:rsid w:val="00807284"/>
    <w:rsid w:val="00811097"/>
    <w:rsid w:val="00813972"/>
    <w:rsid w:val="00814702"/>
    <w:rsid w:val="00814E06"/>
    <w:rsid w:val="008154F7"/>
    <w:rsid w:val="00817FE6"/>
    <w:rsid w:val="0082078E"/>
    <w:rsid w:val="00821189"/>
    <w:rsid w:val="00822B46"/>
    <w:rsid w:val="008233E6"/>
    <w:rsid w:val="00823B83"/>
    <w:rsid w:val="00824CA9"/>
    <w:rsid w:val="0082533A"/>
    <w:rsid w:val="0082781E"/>
    <w:rsid w:val="00827B74"/>
    <w:rsid w:val="00827E17"/>
    <w:rsid w:val="00827FBA"/>
    <w:rsid w:val="0083127C"/>
    <w:rsid w:val="00833B27"/>
    <w:rsid w:val="008367D8"/>
    <w:rsid w:val="00845167"/>
    <w:rsid w:val="008465A5"/>
    <w:rsid w:val="00850671"/>
    <w:rsid w:val="008519C0"/>
    <w:rsid w:val="008523A7"/>
    <w:rsid w:val="008529DD"/>
    <w:rsid w:val="00852D0A"/>
    <w:rsid w:val="00852FED"/>
    <w:rsid w:val="00853B54"/>
    <w:rsid w:val="00854F59"/>
    <w:rsid w:val="008552BB"/>
    <w:rsid w:val="00855F75"/>
    <w:rsid w:val="0085602B"/>
    <w:rsid w:val="00857EC9"/>
    <w:rsid w:val="00861489"/>
    <w:rsid w:val="00861FB8"/>
    <w:rsid w:val="008627DF"/>
    <w:rsid w:val="008629AC"/>
    <w:rsid w:val="008677CA"/>
    <w:rsid w:val="00870A5E"/>
    <w:rsid w:val="00871482"/>
    <w:rsid w:val="0087261A"/>
    <w:rsid w:val="00872740"/>
    <w:rsid w:val="00872FE8"/>
    <w:rsid w:val="008736F6"/>
    <w:rsid w:val="00876905"/>
    <w:rsid w:val="008775B7"/>
    <w:rsid w:val="00885E84"/>
    <w:rsid w:val="00886EEE"/>
    <w:rsid w:val="00890D46"/>
    <w:rsid w:val="008912AB"/>
    <w:rsid w:val="00892523"/>
    <w:rsid w:val="00892BDF"/>
    <w:rsid w:val="00893719"/>
    <w:rsid w:val="00895EF5"/>
    <w:rsid w:val="008967AA"/>
    <w:rsid w:val="008A156F"/>
    <w:rsid w:val="008A2025"/>
    <w:rsid w:val="008B0A5D"/>
    <w:rsid w:val="008B1EDE"/>
    <w:rsid w:val="008B4BE5"/>
    <w:rsid w:val="008B4D9C"/>
    <w:rsid w:val="008B5161"/>
    <w:rsid w:val="008B5485"/>
    <w:rsid w:val="008B6996"/>
    <w:rsid w:val="008B7115"/>
    <w:rsid w:val="008C0457"/>
    <w:rsid w:val="008C1AA2"/>
    <w:rsid w:val="008C1F2D"/>
    <w:rsid w:val="008C36C9"/>
    <w:rsid w:val="008C644F"/>
    <w:rsid w:val="008C7B6E"/>
    <w:rsid w:val="008C7BF7"/>
    <w:rsid w:val="008D0415"/>
    <w:rsid w:val="008D04BC"/>
    <w:rsid w:val="008D08EB"/>
    <w:rsid w:val="008D201F"/>
    <w:rsid w:val="008D474E"/>
    <w:rsid w:val="008D5F8A"/>
    <w:rsid w:val="008D683E"/>
    <w:rsid w:val="008D71F8"/>
    <w:rsid w:val="008E067E"/>
    <w:rsid w:val="008E092D"/>
    <w:rsid w:val="008E36FA"/>
    <w:rsid w:val="008E3D9F"/>
    <w:rsid w:val="008E48BA"/>
    <w:rsid w:val="008E497A"/>
    <w:rsid w:val="008E5808"/>
    <w:rsid w:val="008E5A79"/>
    <w:rsid w:val="008E60CF"/>
    <w:rsid w:val="008F0622"/>
    <w:rsid w:val="008F1BFB"/>
    <w:rsid w:val="008F282A"/>
    <w:rsid w:val="008F2AAF"/>
    <w:rsid w:val="008F2D24"/>
    <w:rsid w:val="008F4AEA"/>
    <w:rsid w:val="008F50B9"/>
    <w:rsid w:val="008F6304"/>
    <w:rsid w:val="00900FFD"/>
    <w:rsid w:val="00901680"/>
    <w:rsid w:val="00901C9A"/>
    <w:rsid w:val="009035C8"/>
    <w:rsid w:val="009039A5"/>
    <w:rsid w:val="00903DE6"/>
    <w:rsid w:val="00904F3C"/>
    <w:rsid w:val="009058FB"/>
    <w:rsid w:val="00905C81"/>
    <w:rsid w:val="00906E7E"/>
    <w:rsid w:val="00907ECD"/>
    <w:rsid w:val="009114E4"/>
    <w:rsid w:val="00911670"/>
    <w:rsid w:val="00911A8E"/>
    <w:rsid w:val="009126E9"/>
    <w:rsid w:val="00913460"/>
    <w:rsid w:val="009154E2"/>
    <w:rsid w:val="009160F7"/>
    <w:rsid w:val="009211AA"/>
    <w:rsid w:val="00922DEC"/>
    <w:rsid w:val="0092347B"/>
    <w:rsid w:val="009235A3"/>
    <w:rsid w:val="00923A56"/>
    <w:rsid w:val="00924EDC"/>
    <w:rsid w:val="009260EB"/>
    <w:rsid w:val="00926BD0"/>
    <w:rsid w:val="00926DC4"/>
    <w:rsid w:val="00927814"/>
    <w:rsid w:val="00930F9C"/>
    <w:rsid w:val="009331BE"/>
    <w:rsid w:val="00933310"/>
    <w:rsid w:val="00933722"/>
    <w:rsid w:val="00933E5F"/>
    <w:rsid w:val="009359AB"/>
    <w:rsid w:val="009361A3"/>
    <w:rsid w:val="00937B43"/>
    <w:rsid w:val="009417A4"/>
    <w:rsid w:val="00942865"/>
    <w:rsid w:val="00943421"/>
    <w:rsid w:val="00944707"/>
    <w:rsid w:val="00944DD3"/>
    <w:rsid w:val="009450DE"/>
    <w:rsid w:val="00947C90"/>
    <w:rsid w:val="00947D54"/>
    <w:rsid w:val="00947E44"/>
    <w:rsid w:val="00950BB7"/>
    <w:rsid w:val="00952887"/>
    <w:rsid w:val="00953837"/>
    <w:rsid w:val="0095689C"/>
    <w:rsid w:val="00957806"/>
    <w:rsid w:val="009608D6"/>
    <w:rsid w:val="00961C4F"/>
    <w:rsid w:val="00964442"/>
    <w:rsid w:val="00964A84"/>
    <w:rsid w:val="00966E0F"/>
    <w:rsid w:val="00967297"/>
    <w:rsid w:val="009674E4"/>
    <w:rsid w:val="00970D58"/>
    <w:rsid w:val="0097113C"/>
    <w:rsid w:val="009731C8"/>
    <w:rsid w:val="009744D7"/>
    <w:rsid w:val="00977106"/>
    <w:rsid w:val="00977DDF"/>
    <w:rsid w:val="00977F2A"/>
    <w:rsid w:val="009805F7"/>
    <w:rsid w:val="00980B55"/>
    <w:rsid w:val="00981336"/>
    <w:rsid w:val="00981DDD"/>
    <w:rsid w:val="00982880"/>
    <w:rsid w:val="0098477F"/>
    <w:rsid w:val="00986A0B"/>
    <w:rsid w:val="00987FA6"/>
    <w:rsid w:val="00990335"/>
    <w:rsid w:val="0099054C"/>
    <w:rsid w:val="00991B2B"/>
    <w:rsid w:val="00991E68"/>
    <w:rsid w:val="00994A52"/>
    <w:rsid w:val="00994B39"/>
    <w:rsid w:val="009A0588"/>
    <w:rsid w:val="009A07BB"/>
    <w:rsid w:val="009A3AC4"/>
    <w:rsid w:val="009A47B6"/>
    <w:rsid w:val="009A50E1"/>
    <w:rsid w:val="009A5D8E"/>
    <w:rsid w:val="009B1A40"/>
    <w:rsid w:val="009B2EC1"/>
    <w:rsid w:val="009B4F05"/>
    <w:rsid w:val="009B5ABD"/>
    <w:rsid w:val="009B6BF2"/>
    <w:rsid w:val="009B7DD7"/>
    <w:rsid w:val="009C0148"/>
    <w:rsid w:val="009C097D"/>
    <w:rsid w:val="009C0B32"/>
    <w:rsid w:val="009C13F1"/>
    <w:rsid w:val="009C261E"/>
    <w:rsid w:val="009C3020"/>
    <w:rsid w:val="009C33CD"/>
    <w:rsid w:val="009C40A7"/>
    <w:rsid w:val="009C6B11"/>
    <w:rsid w:val="009C7169"/>
    <w:rsid w:val="009D0AA5"/>
    <w:rsid w:val="009D16A5"/>
    <w:rsid w:val="009D1C7E"/>
    <w:rsid w:val="009D6F00"/>
    <w:rsid w:val="009E0AFE"/>
    <w:rsid w:val="009E0B3B"/>
    <w:rsid w:val="009E0C60"/>
    <w:rsid w:val="009E1418"/>
    <w:rsid w:val="009E4363"/>
    <w:rsid w:val="009E547E"/>
    <w:rsid w:val="009E5F32"/>
    <w:rsid w:val="009E6FF3"/>
    <w:rsid w:val="009F00FD"/>
    <w:rsid w:val="009F0298"/>
    <w:rsid w:val="009F082C"/>
    <w:rsid w:val="009F2746"/>
    <w:rsid w:val="009F2E3F"/>
    <w:rsid w:val="009F30BD"/>
    <w:rsid w:val="00A00BAE"/>
    <w:rsid w:val="00A01B99"/>
    <w:rsid w:val="00A0200E"/>
    <w:rsid w:val="00A021A8"/>
    <w:rsid w:val="00A041C3"/>
    <w:rsid w:val="00A07254"/>
    <w:rsid w:val="00A07E5F"/>
    <w:rsid w:val="00A107D6"/>
    <w:rsid w:val="00A10C17"/>
    <w:rsid w:val="00A1115B"/>
    <w:rsid w:val="00A113CA"/>
    <w:rsid w:val="00A13DC6"/>
    <w:rsid w:val="00A14728"/>
    <w:rsid w:val="00A15154"/>
    <w:rsid w:val="00A255C5"/>
    <w:rsid w:val="00A27A0E"/>
    <w:rsid w:val="00A30DF7"/>
    <w:rsid w:val="00A30F0D"/>
    <w:rsid w:val="00A312ED"/>
    <w:rsid w:val="00A31302"/>
    <w:rsid w:val="00A31864"/>
    <w:rsid w:val="00A35013"/>
    <w:rsid w:val="00A351AC"/>
    <w:rsid w:val="00A35EDE"/>
    <w:rsid w:val="00A36BA2"/>
    <w:rsid w:val="00A40E56"/>
    <w:rsid w:val="00A410C8"/>
    <w:rsid w:val="00A4149E"/>
    <w:rsid w:val="00A47158"/>
    <w:rsid w:val="00A505D6"/>
    <w:rsid w:val="00A50777"/>
    <w:rsid w:val="00A51837"/>
    <w:rsid w:val="00A56025"/>
    <w:rsid w:val="00A5630E"/>
    <w:rsid w:val="00A565CF"/>
    <w:rsid w:val="00A603AC"/>
    <w:rsid w:val="00A6061D"/>
    <w:rsid w:val="00A6069A"/>
    <w:rsid w:val="00A60896"/>
    <w:rsid w:val="00A634B9"/>
    <w:rsid w:val="00A63EEF"/>
    <w:rsid w:val="00A64EFA"/>
    <w:rsid w:val="00A65D5B"/>
    <w:rsid w:val="00A67460"/>
    <w:rsid w:val="00A676BD"/>
    <w:rsid w:val="00A7177E"/>
    <w:rsid w:val="00A72231"/>
    <w:rsid w:val="00A7555E"/>
    <w:rsid w:val="00A76791"/>
    <w:rsid w:val="00A768BD"/>
    <w:rsid w:val="00A802C9"/>
    <w:rsid w:val="00A83543"/>
    <w:rsid w:val="00A872EC"/>
    <w:rsid w:val="00A87E30"/>
    <w:rsid w:val="00A90474"/>
    <w:rsid w:val="00A92161"/>
    <w:rsid w:val="00A926BB"/>
    <w:rsid w:val="00A94A66"/>
    <w:rsid w:val="00A9579E"/>
    <w:rsid w:val="00A96543"/>
    <w:rsid w:val="00A96B6F"/>
    <w:rsid w:val="00AA045F"/>
    <w:rsid w:val="00AA0828"/>
    <w:rsid w:val="00AA1124"/>
    <w:rsid w:val="00AA12D6"/>
    <w:rsid w:val="00AA178B"/>
    <w:rsid w:val="00AA1A4B"/>
    <w:rsid w:val="00AA3664"/>
    <w:rsid w:val="00AA43BC"/>
    <w:rsid w:val="00AA5718"/>
    <w:rsid w:val="00AA6BB2"/>
    <w:rsid w:val="00AA79CE"/>
    <w:rsid w:val="00AB3970"/>
    <w:rsid w:val="00AB4003"/>
    <w:rsid w:val="00AB4440"/>
    <w:rsid w:val="00AB51FE"/>
    <w:rsid w:val="00AB66C1"/>
    <w:rsid w:val="00AB7733"/>
    <w:rsid w:val="00AC308D"/>
    <w:rsid w:val="00AC3589"/>
    <w:rsid w:val="00AC5315"/>
    <w:rsid w:val="00AC5FF3"/>
    <w:rsid w:val="00AC60FA"/>
    <w:rsid w:val="00AD0C99"/>
    <w:rsid w:val="00AD193F"/>
    <w:rsid w:val="00AD1DE0"/>
    <w:rsid w:val="00AD295D"/>
    <w:rsid w:val="00AD2E4B"/>
    <w:rsid w:val="00AD319B"/>
    <w:rsid w:val="00AD392B"/>
    <w:rsid w:val="00AD3979"/>
    <w:rsid w:val="00AD465B"/>
    <w:rsid w:val="00AD4900"/>
    <w:rsid w:val="00AD6163"/>
    <w:rsid w:val="00AD6507"/>
    <w:rsid w:val="00AD7800"/>
    <w:rsid w:val="00AE10AC"/>
    <w:rsid w:val="00AE10AE"/>
    <w:rsid w:val="00AE4196"/>
    <w:rsid w:val="00AE523A"/>
    <w:rsid w:val="00AE7FEF"/>
    <w:rsid w:val="00AF0FC5"/>
    <w:rsid w:val="00AF1BF6"/>
    <w:rsid w:val="00AF209D"/>
    <w:rsid w:val="00AF3F39"/>
    <w:rsid w:val="00AF4C70"/>
    <w:rsid w:val="00AF5296"/>
    <w:rsid w:val="00AF60F6"/>
    <w:rsid w:val="00AF7989"/>
    <w:rsid w:val="00B01C96"/>
    <w:rsid w:val="00B03C9D"/>
    <w:rsid w:val="00B04858"/>
    <w:rsid w:val="00B04E63"/>
    <w:rsid w:val="00B0613E"/>
    <w:rsid w:val="00B070E3"/>
    <w:rsid w:val="00B071D2"/>
    <w:rsid w:val="00B10C07"/>
    <w:rsid w:val="00B11267"/>
    <w:rsid w:val="00B1268C"/>
    <w:rsid w:val="00B1560D"/>
    <w:rsid w:val="00B16919"/>
    <w:rsid w:val="00B20D41"/>
    <w:rsid w:val="00B235BC"/>
    <w:rsid w:val="00B23E6F"/>
    <w:rsid w:val="00B24212"/>
    <w:rsid w:val="00B2423E"/>
    <w:rsid w:val="00B243A7"/>
    <w:rsid w:val="00B25226"/>
    <w:rsid w:val="00B25421"/>
    <w:rsid w:val="00B27C61"/>
    <w:rsid w:val="00B27D87"/>
    <w:rsid w:val="00B31175"/>
    <w:rsid w:val="00B3206C"/>
    <w:rsid w:val="00B3346A"/>
    <w:rsid w:val="00B33A17"/>
    <w:rsid w:val="00B342BC"/>
    <w:rsid w:val="00B3460D"/>
    <w:rsid w:val="00B34BE8"/>
    <w:rsid w:val="00B34C76"/>
    <w:rsid w:val="00B35BFA"/>
    <w:rsid w:val="00B37595"/>
    <w:rsid w:val="00B4049F"/>
    <w:rsid w:val="00B423FC"/>
    <w:rsid w:val="00B42B28"/>
    <w:rsid w:val="00B437D0"/>
    <w:rsid w:val="00B472C6"/>
    <w:rsid w:val="00B501BD"/>
    <w:rsid w:val="00B51490"/>
    <w:rsid w:val="00B5184F"/>
    <w:rsid w:val="00B51CB7"/>
    <w:rsid w:val="00B52274"/>
    <w:rsid w:val="00B53003"/>
    <w:rsid w:val="00B53650"/>
    <w:rsid w:val="00B55D81"/>
    <w:rsid w:val="00B60622"/>
    <w:rsid w:val="00B619B6"/>
    <w:rsid w:val="00B6230E"/>
    <w:rsid w:val="00B63325"/>
    <w:rsid w:val="00B63367"/>
    <w:rsid w:val="00B63C1F"/>
    <w:rsid w:val="00B63F58"/>
    <w:rsid w:val="00B657F9"/>
    <w:rsid w:val="00B66460"/>
    <w:rsid w:val="00B669DE"/>
    <w:rsid w:val="00B66D9E"/>
    <w:rsid w:val="00B66E57"/>
    <w:rsid w:val="00B672AB"/>
    <w:rsid w:val="00B6776B"/>
    <w:rsid w:val="00B71BF6"/>
    <w:rsid w:val="00B7308B"/>
    <w:rsid w:val="00B73184"/>
    <w:rsid w:val="00B750F8"/>
    <w:rsid w:val="00B751E4"/>
    <w:rsid w:val="00B76568"/>
    <w:rsid w:val="00B80D4D"/>
    <w:rsid w:val="00B83885"/>
    <w:rsid w:val="00B84133"/>
    <w:rsid w:val="00B8519E"/>
    <w:rsid w:val="00B87CC3"/>
    <w:rsid w:val="00B90045"/>
    <w:rsid w:val="00B90713"/>
    <w:rsid w:val="00B92CBB"/>
    <w:rsid w:val="00B94FC3"/>
    <w:rsid w:val="00B955AE"/>
    <w:rsid w:val="00B96597"/>
    <w:rsid w:val="00B97D64"/>
    <w:rsid w:val="00BA038E"/>
    <w:rsid w:val="00BA085F"/>
    <w:rsid w:val="00BA26BA"/>
    <w:rsid w:val="00BA27DB"/>
    <w:rsid w:val="00BA27DF"/>
    <w:rsid w:val="00BA3C52"/>
    <w:rsid w:val="00BA6D48"/>
    <w:rsid w:val="00BA758C"/>
    <w:rsid w:val="00BA7C66"/>
    <w:rsid w:val="00BB2D66"/>
    <w:rsid w:val="00BB35AB"/>
    <w:rsid w:val="00BB4A50"/>
    <w:rsid w:val="00BB4E43"/>
    <w:rsid w:val="00BB4FFE"/>
    <w:rsid w:val="00BB5202"/>
    <w:rsid w:val="00BB5382"/>
    <w:rsid w:val="00BB5B25"/>
    <w:rsid w:val="00BB6D62"/>
    <w:rsid w:val="00BB746D"/>
    <w:rsid w:val="00BC171D"/>
    <w:rsid w:val="00BC2E15"/>
    <w:rsid w:val="00BC3746"/>
    <w:rsid w:val="00BC4A91"/>
    <w:rsid w:val="00BD0D98"/>
    <w:rsid w:val="00BD2254"/>
    <w:rsid w:val="00BD52C6"/>
    <w:rsid w:val="00BD5462"/>
    <w:rsid w:val="00BD6000"/>
    <w:rsid w:val="00BD61C4"/>
    <w:rsid w:val="00BD6D18"/>
    <w:rsid w:val="00BD74C6"/>
    <w:rsid w:val="00BE26CA"/>
    <w:rsid w:val="00BE3005"/>
    <w:rsid w:val="00BE3F49"/>
    <w:rsid w:val="00BE5564"/>
    <w:rsid w:val="00BE5B07"/>
    <w:rsid w:val="00BE7FCE"/>
    <w:rsid w:val="00BF139A"/>
    <w:rsid w:val="00BF356B"/>
    <w:rsid w:val="00BF5727"/>
    <w:rsid w:val="00BF659E"/>
    <w:rsid w:val="00BF679C"/>
    <w:rsid w:val="00C00EAB"/>
    <w:rsid w:val="00C01A2C"/>
    <w:rsid w:val="00C01A2F"/>
    <w:rsid w:val="00C04B3E"/>
    <w:rsid w:val="00C0526D"/>
    <w:rsid w:val="00C0659F"/>
    <w:rsid w:val="00C110CF"/>
    <w:rsid w:val="00C11EEB"/>
    <w:rsid w:val="00C11F1D"/>
    <w:rsid w:val="00C12907"/>
    <w:rsid w:val="00C12A99"/>
    <w:rsid w:val="00C1362F"/>
    <w:rsid w:val="00C142D6"/>
    <w:rsid w:val="00C1479D"/>
    <w:rsid w:val="00C14A6C"/>
    <w:rsid w:val="00C1710B"/>
    <w:rsid w:val="00C1746D"/>
    <w:rsid w:val="00C204B5"/>
    <w:rsid w:val="00C20AA7"/>
    <w:rsid w:val="00C23450"/>
    <w:rsid w:val="00C237B3"/>
    <w:rsid w:val="00C243F2"/>
    <w:rsid w:val="00C3094D"/>
    <w:rsid w:val="00C30B4B"/>
    <w:rsid w:val="00C316F2"/>
    <w:rsid w:val="00C31CCF"/>
    <w:rsid w:val="00C31DCE"/>
    <w:rsid w:val="00C324C3"/>
    <w:rsid w:val="00C3445A"/>
    <w:rsid w:val="00C36CF1"/>
    <w:rsid w:val="00C37511"/>
    <w:rsid w:val="00C377E5"/>
    <w:rsid w:val="00C40C3C"/>
    <w:rsid w:val="00C443CB"/>
    <w:rsid w:val="00C450A6"/>
    <w:rsid w:val="00C45E2F"/>
    <w:rsid w:val="00C46782"/>
    <w:rsid w:val="00C50C13"/>
    <w:rsid w:val="00C52A6D"/>
    <w:rsid w:val="00C532C0"/>
    <w:rsid w:val="00C5765A"/>
    <w:rsid w:val="00C60281"/>
    <w:rsid w:val="00C623A7"/>
    <w:rsid w:val="00C62766"/>
    <w:rsid w:val="00C629CE"/>
    <w:rsid w:val="00C63E68"/>
    <w:rsid w:val="00C64448"/>
    <w:rsid w:val="00C66138"/>
    <w:rsid w:val="00C674C8"/>
    <w:rsid w:val="00C70B86"/>
    <w:rsid w:val="00C71B2D"/>
    <w:rsid w:val="00C72EC2"/>
    <w:rsid w:val="00C74C8E"/>
    <w:rsid w:val="00C7550C"/>
    <w:rsid w:val="00C76536"/>
    <w:rsid w:val="00C76B0E"/>
    <w:rsid w:val="00C80B0C"/>
    <w:rsid w:val="00C823AB"/>
    <w:rsid w:val="00C83F2C"/>
    <w:rsid w:val="00C840DA"/>
    <w:rsid w:val="00C84D07"/>
    <w:rsid w:val="00C94316"/>
    <w:rsid w:val="00C95EAB"/>
    <w:rsid w:val="00C95F61"/>
    <w:rsid w:val="00C9629D"/>
    <w:rsid w:val="00CA0F30"/>
    <w:rsid w:val="00CA2698"/>
    <w:rsid w:val="00CA2D9F"/>
    <w:rsid w:val="00CB072F"/>
    <w:rsid w:val="00CB0908"/>
    <w:rsid w:val="00CB0BF1"/>
    <w:rsid w:val="00CB13DB"/>
    <w:rsid w:val="00CB2ED6"/>
    <w:rsid w:val="00CB4E6E"/>
    <w:rsid w:val="00CB66C1"/>
    <w:rsid w:val="00CB7AA4"/>
    <w:rsid w:val="00CC0732"/>
    <w:rsid w:val="00CC18DF"/>
    <w:rsid w:val="00CC18F1"/>
    <w:rsid w:val="00CC34B8"/>
    <w:rsid w:val="00CC4228"/>
    <w:rsid w:val="00CC533A"/>
    <w:rsid w:val="00CC54F8"/>
    <w:rsid w:val="00CC558C"/>
    <w:rsid w:val="00CC7DE5"/>
    <w:rsid w:val="00CD0CC7"/>
    <w:rsid w:val="00CD2D76"/>
    <w:rsid w:val="00CD3FDE"/>
    <w:rsid w:val="00CD4B03"/>
    <w:rsid w:val="00CD510E"/>
    <w:rsid w:val="00CE2556"/>
    <w:rsid w:val="00CE2CF4"/>
    <w:rsid w:val="00CE4F7C"/>
    <w:rsid w:val="00CE6C75"/>
    <w:rsid w:val="00CE7887"/>
    <w:rsid w:val="00CE7F03"/>
    <w:rsid w:val="00CF0104"/>
    <w:rsid w:val="00CF0F9C"/>
    <w:rsid w:val="00CF139C"/>
    <w:rsid w:val="00CF1A21"/>
    <w:rsid w:val="00CF2D4E"/>
    <w:rsid w:val="00CF3037"/>
    <w:rsid w:val="00CF4162"/>
    <w:rsid w:val="00CF49FA"/>
    <w:rsid w:val="00CF4ADD"/>
    <w:rsid w:val="00CF4EB7"/>
    <w:rsid w:val="00CF62F1"/>
    <w:rsid w:val="00CF6749"/>
    <w:rsid w:val="00CF70DF"/>
    <w:rsid w:val="00D006F3"/>
    <w:rsid w:val="00D01307"/>
    <w:rsid w:val="00D04090"/>
    <w:rsid w:val="00D040F5"/>
    <w:rsid w:val="00D04732"/>
    <w:rsid w:val="00D047A1"/>
    <w:rsid w:val="00D06D8A"/>
    <w:rsid w:val="00D10700"/>
    <w:rsid w:val="00D13454"/>
    <w:rsid w:val="00D146B3"/>
    <w:rsid w:val="00D1472B"/>
    <w:rsid w:val="00D1609A"/>
    <w:rsid w:val="00D20439"/>
    <w:rsid w:val="00D21120"/>
    <w:rsid w:val="00D212B0"/>
    <w:rsid w:val="00D21E4E"/>
    <w:rsid w:val="00D305D9"/>
    <w:rsid w:val="00D31232"/>
    <w:rsid w:val="00D324F0"/>
    <w:rsid w:val="00D332A3"/>
    <w:rsid w:val="00D35356"/>
    <w:rsid w:val="00D3565A"/>
    <w:rsid w:val="00D36357"/>
    <w:rsid w:val="00D37128"/>
    <w:rsid w:val="00D37221"/>
    <w:rsid w:val="00D37598"/>
    <w:rsid w:val="00D41E97"/>
    <w:rsid w:val="00D4247E"/>
    <w:rsid w:val="00D45A0B"/>
    <w:rsid w:val="00D45AC9"/>
    <w:rsid w:val="00D4713D"/>
    <w:rsid w:val="00D47652"/>
    <w:rsid w:val="00D51098"/>
    <w:rsid w:val="00D52069"/>
    <w:rsid w:val="00D53463"/>
    <w:rsid w:val="00D5435F"/>
    <w:rsid w:val="00D561F5"/>
    <w:rsid w:val="00D61E15"/>
    <w:rsid w:val="00D65B02"/>
    <w:rsid w:val="00D661EB"/>
    <w:rsid w:val="00D674CB"/>
    <w:rsid w:val="00D67E25"/>
    <w:rsid w:val="00D70165"/>
    <w:rsid w:val="00D70866"/>
    <w:rsid w:val="00D7160E"/>
    <w:rsid w:val="00D71A31"/>
    <w:rsid w:val="00D721EE"/>
    <w:rsid w:val="00D726DD"/>
    <w:rsid w:val="00D7359A"/>
    <w:rsid w:val="00D744ED"/>
    <w:rsid w:val="00D74B87"/>
    <w:rsid w:val="00D750AB"/>
    <w:rsid w:val="00D760E1"/>
    <w:rsid w:val="00D764E0"/>
    <w:rsid w:val="00D800DF"/>
    <w:rsid w:val="00D807CE"/>
    <w:rsid w:val="00D8094F"/>
    <w:rsid w:val="00D81238"/>
    <w:rsid w:val="00D816DA"/>
    <w:rsid w:val="00D824AE"/>
    <w:rsid w:val="00D82AF5"/>
    <w:rsid w:val="00D82BEE"/>
    <w:rsid w:val="00D82E18"/>
    <w:rsid w:val="00D84793"/>
    <w:rsid w:val="00D85E47"/>
    <w:rsid w:val="00D85F1F"/>
    <w:rsid w:val="00D866C1"/>
    <w:rsid w:val="00D86CC5"/>
    <w:rsid w:val="00D90089"/>
    <w:rsid w:val="00D90A1E"/>
    <w:rsid w:val="00D915AE"/>
    <w:rsid w:val="00D91ADD"/>
    <w:rsid w:val="00D91AFF"/>
    <w:rsid w:val="00D91C1F"/>
    <w:rsid w:val="00D93E17"/>
    <w:rsid w:val="00D973C0"/>
    <w:rsid w:val="00DA61B0"/>
    <w:rsid w:val="00DA6424"/>
    <w:rsid w:val="00DA78C6"/>
    <w:rsid w:val="00DA7CDA"/>
    <w:rsid w:val="00DB10F5"/>
    <w:rsid w:val="00DB40E1"/>
    <w:rsid w:val="00DB5481"/>
    <w:rsid w:val="00DB72A9"/>
    <w:rsid w:val="00DC12D0"/>
    <w:rsid w:val="00DC1421"/>
    <w:rsid w:val="00DC2102"/>
    <w:rsid w:val="00DC247D"/>
    <w:rsid w:val="00DC28A1"/>
    <w:rsid w:val="00DC40E6"/>
    <w:rsid w:val="00DC40EA"/>
    <w:rsid w:val="00DC43A1"/>
    <w:rsid w:val="00DC5473"/>
    <w:rsid w:val="00DC5667"/>
    <w:rsid w:val="00DD0473"/>
    <w:rsid w:val="00DD0904"/>
    <w:rsid w:val="00DD2E75"/>
    <w:rsid w:val="00DD2E94"/>
    <w:rsid w:val="00DD4ACD"/>
    <w:rsid w:val="00DD4BEA"/>
    <w:rsid w:val="00DE04B6"/>
    <w:rsid w:val="00DE150E"/>
    <w:rsid w:val="00DE1D26"/>
    <w:rsid w:val="00DE2C0E"/>
    <w:rsid w:val="00DE3E97"/>
    <w:rsid w:val="00DE513E"/>
    <w:rsid w:val="00DF07B3"/>
    <w:rsid w:val="00DF4608"/>
    <w:rsid w:val="00DF7CFC"/>
    <w:rsid w:val="00E01652"/>
    <w:rsid w:val="00E03A35"/>
    <w:rsid w:val="00E05AA9"/>
    <w:rsid w:val="00E06687"/>
    <w:rsid w:val="00E10465"/>
    <w:rsid w:val="00E104B3"/>
    <w:rsid w:val="00E1147E"/>
    <w:rsid w:val="00E131DF"/>
    <w:rsid w:val="00E1501A"/>
    <w:rsid w:val="00E15A44"/>
    <w:rsid w:val="00E17674"/>
    <w:rsid w:val="00E22E8F"/>
    <w:rsid w:val="00E236A8"/>
    <w:rsid w:val="00E23D9A"/>
    <w:rsid w:val="00E31A1A"/>
    <w:rsid w:val="00E31BEB"/>
    <w:rsid w:val="00E328E2"/>
    <w:rsid w:val="00E33995"/>
    <w:rsid w:val="00E36F6F"/>
    <w:rsid w:val="00E42051"/>
    <w:rsid w:val="00E43F93"/>
    <w:rsid w:val="00E44070"/>
    <w:rsid w:val="00E441CC"/>
    <w:rsid w:val="00E50180"/>
    <w:rsid w:val="00E507C2"/>
    <w:rsid w:val="00E514AE"/>
    <w:rsid w:val="00E51634"/>
    <w:rsid w:val="00E51C4D"/>
    <w:rsid w:val="00E51E4C"/>
    <w:rsid w:val="00E53CB0"/>
    <w:rsid w:val="00E53D83"/>
    <w:rsid w:val="00E54EBA"/>
    <w:rsid w:val="00E56813"/>
    <w:rsid w:val="00E619FD"/>
    <w:rsid w:val="00E645D6"/>
    <w:rsid w:val="00E65893"/>
    <w:rsid w:val="00E679E9"/>
    <w:rsid w:val="00E73DA5"/>
    <w:rsid w:val="00E748F3"/>
    <w:rsid w:val="00E76832"/>
    <w:rsid w:val="00E77786"/>
    <w:rsid w:val="00E8098C"/>
    <w:rsid w:val="00E82D32"/>
    <w:rsid w:val="00E85D2E"/>
    <w:rsid w:val="00E868B1"/>
    <w:rsid w:val="00E87602"/>
    <w:rsid w:val="00E87F1D"/>
    <w:rsid w:val="00E91FA0"/>
    <w:rsid w:val="00E922CB"/>
    <w:rsid w:val="00E9394B"/>
    <w:rsid w:val="00E93B19"/>
    <w:rsid w:val="00E93DC4"/>
    <w:rsid w:val="00E951B2"/>
    <w:rsid w:val="00E954C9"/>
    <w:rsid w:val="00EA1959"/>
    <w:rsid w:val="00EA30B9"/>
    <w:rsid w:val="00EA3EB1"/>
    <w:rsid w:val="00EA631E"/>
    <w:rsid w:val="00EA69BC"/>
    <w:rsid w:val="00EA711E"/>
    <w:rsid w:val="00EB28E6"/>
    <w:rsid w:val="00EB3B01"/>
    <w:rsid w:val="00EB586B"/>
    <w:rsid w:val="00EB6B53"/>
    <w:rsid w:val="00EC0E33"/>
    <w:rsid w:val="00EC1030"/>
    <w:rsid w:val="00EC1F49"/>
    <w:rsid w:val="00EC22AE"/>
    <w:rsid w:val="00EC2840"/>
    <w:rsid w:val="00EC44A5"/>
    <w:rsid w:val="00EC74D4"/>
    <w:rsid w:val="00EC7818"/>
    <w:rsid w:val="00ED00C1"/>
    <w:rsid w:val="00ED0516"/>
    <w:rsid w:val="00ED177F"/>
    <w:rsid w:val="00ED391A"/>
    <w:rsid w:val="00ED3CCE"/>
    <w:rsid w:val="00ED40F9"/>
    <w:rsid w:val="00ED4422"/>
    <w:rsid w:val="00ED51CF"/>
    <w:rsid w:val="00EE164C"/>
    <w:rsid w:val="00EE211F"/>
    <w:rsid w:val="00EE28AF"/>
    <w:rsid w:val="00EE661D"/>
    <w:rsid w:val="00EE7518"/>
    <w:rsid w:val="00EE7ABB"/>
    <w:rsid w:val="00EF08DC"/>
    <w:rsid w:val="00EF0D00"/>
    <w:rsid w:val="00EF0E77"/>
    <w:rsid w:val="00EF33B0"/>
    <w:rsid w:val="00EF366F"/>
    <w:rsid w:val="00EF4080"/>
    <w:rsid w:val="00EF41B6"/>
    <w:rsid w:val="00EF57D0"/>
    <w:rsid w:val="00EF6940"/>
    <w:rsid w:val="00EF7E32"/>
    <w:rsid w:val="00F02530"/>
    <w:rsid w:val="00F028F3"/>
    <w:rsid w:val="00F06B13"/>
    <w:rsid w:val="00F06B9A"/>
    <w:rsid w:val="00F07DC6"/>
    <w:rsid w:val="00F103BE"/>
    <w:rsid w:val="00F104B0"/>
    <w:rsid w:val="00F11115"/>
    <w:rsid w:val="00F1260D"/>
    <w:rsid w:val="00F142F5"/>
    <w:rsid w:val="00F169BD"/>
    <w:rsid w:val="00F20A89"/>
    <w:rsid w:val="00F20C00"/>
    <w:rsid w:val="00F21B0F"/>
    <w:rsid w:val="00F23EBA"/>
    <w:rsid w:val="00F244D7"/>
    <w:rsid w:val="00F25A0D"/>
    <w:rsid w:val="00F26FED"/>
    <w:rsid w:val="00F27A15"/>
    <w:rsid w:val="00F3021B"/>
    <w:rsid w:val="00F30370"/>
    <w:rsid w:val="00F30940"/>
    <w:rsid w:val="00F31F51"/>
    <w:rsid w:val="00F323FA"/>
    <w:rsid w:val="00F33C68"/>
    <w:rsid w:val="00F36420"/>
    <w:rsid w:val="00F4137C"/>
    <w:rsid w:val="00F4228D"/>
    <w:rsid w:val="00F44C4D"/>
    <w:rsid w:val="00F44D3E"/>
    <w:rsid w:val="00F4527D"/>
    <w:rsid w:val="00F45549"/>
    <w:rsid w:val="00F478BD"/>
    <w:rsid w:val="00F509FF"/>
    <w:rsid w:val="00F516C0"/>
    <w:rsid w:val="00F524BE"/>
    <w:rsid w:val="00F528E7"/>
    <w:rsid w:val="00F529E2"/>
    <w:rsid w:val="00F53315"/>
    <w:rsid w:val="00F54EDB"/>
    <w:rsid w:val="00F551DD"/>
    <w:rsid w:val="00F5576B"/>
    <w:rsid w:val="00F605DD"/>
    <w:rsid w:val="00F606A0"/>
    <w:rsid w:val="00F6149B"/>
    <w:rsid w:val="00F619F3"/>
    <w:rsid w:val="00F6285B"/>
    <w:rsid w:val="00F62D0E"/>
    <w:rsid w:val="00F63006"/>
    <w:rsid w:val="00F6303E"/>
    <w:rsid w:val="00F635E7"/>
    <w:rsid w:val="00F63BB9"/>
    <w:rsid w:val="00F64221"/>
    <w:rsid w:val="00F65CA0"/>
    <w:rsid w:val="00F66E80"/>
    <w:rsid w:val="00F70F68"/>
    <w:rsid w:val="00F741EA"/>
    <w:rsid w:val="00F74961"/>
    <w:rsid w:val="00F76FEB"/>
    <w:rsid w:val="00F806B3"/>
    <w:rsid w:val="00F81424"/>
    <w:rsid w:val="00F821B3"/>
    <w:rsid w:val="00F82443"/>
    <w:rsid w:val="00F826BE"/>
    <w:rsid w:val="00F9049E"/>
    <w:rsid w:val="00F91689"/>
    <w:rsid w:val="00F93879"/>
    <w:rsid w:val="00F93975"/>
    <w:rsid w:val="00F95C12"/>
    <w:rsid w:val="00F96176"/>
    <w:rsid w:val="00FA0C7D"/>
    <w:rsid w:val="00FA13CA"/>
    <w:rsid w:val="00FA14D3"/>
    <w:rsid w:val="00FA1ECA"/>
    <w:rsid w:val="00FA3DB1"/>
    <w:rsid w:val="00FA45C6"/>
    <w:rsid w:val="00FA70D3"/>
    <w:rsid w:val="00FA72FC"/>
    <w:rsid w:val="00FB39FE"/>
    <w:rsid w:val="00FB7345"/>
    <w:rsid w:val="00FC10AA"/>
    <w:rsid w:val="00FC27F4"/>
    <w:rsid w:val="00FC28A8"/>
    <w:rsid w:val="00FC363C"/>
    <w:rsid w:val="00FC4298"/>
    <w:rsid w:val="00FC58EF"/>
    <w:rsid w:val="00FC6F38"/>
    <w:rsid w:val="00FC7128"/>
    <w:rsid w:val="00FC79E0"/>
    <w:rsid w:val="00FC7B5E"/>
    <w:rsid w:val="00FD121D"/>
    <w:rsid w:val="00FD1ECD"/>
    <w:rsid w:val="00FD6A01"/>
    <w:rsid w:val="00FD6DF0"/>
    <w:rsid w:val="00FE00EE"/>
    <w:rsid w:val="00FE0D8B"/>
    <w:rsid w:val="00FE211F"/>
    <w:rsid w:val="00FE273D"/>
    <w:rsid w:val="00FE3326"/>
    <w:rsid w:val="00FE41C0"/>
    <w:rsid w:val="00FE78AA"/>
    <w:rsid w:val="00FF207D"/>
    <w:rsid w:val="00FF492E"/>
    <w:rsid w:val="00FF73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E9F3D"/>
  <w15:chartTrackingRefBased/>
  <w15:docId w15:val="{5E6A2ED7-6DF0-4642-9F93-315143CD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3F"/>
  </w:style>
  <w:style w:type="paragraph" w:styleId="Ttulo1">
    <w:name w:val="heading 1"/>
    <w:basedOn w:val="Normal"/>
    <w:next w:val="Normal"/>
    <w:link w:val="Ttulo1Car"/>
    <w:uiPriority w:val="9"/>
    <w:qFormat/>
    <w:rsid w:val="00CA0F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qFormat/>
    <w:rsid w:val="00385182"/>
    <w:pPr>
      <w:keepNext/>
      <w:spacing w:before="240" w:after="60" w:line="240" w:lineRule="auto"/>
      <w:outlineLvl w:val="1"/>
    </w:pPr>
    <w:rPr>
      <w:rFonts w:ascii="Calibri Light" w:eastAsia="Times New Roman" w:hAnsi="Calibri Light" w:cs="Times New Roman"/>
      <w:b/>
      <w:bCs/>
      <w:i/>
      <w:iCs/>
      <w:sz w:val="28"/>
      <w:szCs w:val="28"/>
      <w:lang w:val="es-ES_tradnl"/>
    </w:rPr>
  </w:style>
  <w:style w:type="paragraph" w:styleId="Ttulo3">
    <w:name w:val="heading 3"/>
    <w:basedOn w:val="Normal"/>
    <w:next w:val="Normal"/>
    <w:link w:val="Ttulo3Car"/>
    <w:uiPriority w:val="9"/>
    <w:qFormat/>
    <w:rsid w:val="00385182"/>
    <w:pPr>
      <w:keepNext/>
      <w:spacing w:before="240" w:after="60" w:line="240" w:lineRule="auto"/>
      <w:ind w:left="720" w:hanging="432"/>
      <w:outlineLvl w:val="2"/>
    </w:pPr>
    <w:rPr>
      <w:rFonts w:ascii="Calibri Light" w:eastAsia="Times New Roman" w:hAnsi="Calibri Light" w:cs="Times New Roman"/>
      <w:b/>
      <w:bCs/>
      <w:sz w:val="26"/>
      <w:szCs w:val="26"/>
      <w:lang w:val="es-ES_tradnl"/>
    </w:rPr>
  </w:style>
  <w:style w:type="paragraph" w:styleId="Ttulo4">
    <w:name w:val="heading 4"/>
    <w:basedOn w:val="Normal"/>
    <w:next w:val="Normal"/>
    <w:link w:val="Ttulo4Car"/>
    <w:uiPriority w:val="9"/>
    <w:qFormat/>
    <w:rsid w:val="00385182"/>
    <w:pPr>
      <w:keepNext/>
      <w:spacing w:before="240" w:after="60" w:line="240" w:lineRule="auto"/>
      <w:ind w:left="864" w:hanging="144"/>
      <w:outlineLvl w:val="3"/>
    </w:pPr>
    <w:rPr>
      <w:rFonts w:ascii="Calibri" w:eastAsia="Times New Roman" w:hAnsi="Calibri" w:cs="Times New Roman"/>
      <w:b/>
      <w:bCs/>
      <w:sz w:val="28"/>
      <w:szCs w:val="28"/>
      <w:lang w:val="es-ES_tradnl"/>
    </w:rPr>
  </w:style>
  <w:style w:type="paragraph" w:styleId="Ttulo5">
    <w:name w:val="heading 5"/>
    <w:basedOn w:val="Normal"/>
    <w:next w:val="Normal"/>
    <w:link w:val="Ttulo5Car"/>
    <w:uiPriority w:val="9"/>
    <w:qFormat/>
    <w:rsid w:val="00385182"/>
    <w:pPr>
      <w:spacing w:before="240" w:after="60" w:line="240" w:lineRule="auto"/>
      <w:ind w:left="1008" w:hanging="432"/>
      <w:outlineLvl w:val="4"/>
    </w:pPr>
    <w:rPr>
      <w:rFonts w:ascii="Calibri" w:eastAsia="Times New Roman" w:hAnsi="Calibri" w:cs="Times New Roman"/>
      <w:b/>
      <w:bCs/>
      <w:i/>
      <w:iCs/>
      <w:sz w:val="26"/>
      <w:szCs w:val="26"/>
      <w:lang w:val="es-ES_tradnl"/>
    </w:rPr>
  </w:style>
  <w:style w:type="paragraph" w:styleId="Ttulo6">
    <w:name w:val="heading 6"/>
    <w:basedOn w:val="Normal"/>
    <w:next w:val="Normal"/>
    <w:link w:val="Ttulo6Car"/>
    <w:uiPriority w:val="9"/>
    <w:qFormat/>
    <w:rsid w:val="00385182"/>
    <w:pPr>
      <w:spacing w:before="240" w:after="60" w:line="240" w:lineRule="auto"/>
      <w:ind w:left="1152" w:hanging="432"/>
      <w:outlineLvl w:val="5"/>
    </w:pPr>
    <w:rPr>
      <w:rFonts w:ascii="Calibri" w:eastAsia="Times New Roman" w:hAnsi="Calibri" w:cs="Times New Roman"/>
      <w:b/>
      <w:bCs/>
      <w:lang w:val="es-ES_tradnl"/>
    </w:rPr>
  </w:style>
  <w:style w:type="paragraph" w:styleId="Ttulo7">
    <w:name w:val="heading 7"/>
    <w:basedOn w:val="Normal"/>
    <w:next w:val="Normal"/>
    <w:link w:val="Ttulo7Car"/>
    <w:uiPriority w:val="9"/>
    <w:qFormat/>
    <w:rsid w:val="00385182"/>
    <w:pPr>
      <w:spacing w:before="240" w:after="60" w:line="240" w:lineRule="auto"/>
      <w:ind w:left="1296" w:hanging="288"/>
      <w:outlineLvl w:val="6"/>
    </w:pPr>
    <w:rPr>
      <w:rFonts w:ascii="Calibri" w:eastAsia="Times New Roman" w:hAnsi="Calibri" w:cs="Times New Roman"/>
      <w:sz w:val="24"/>
      <w:szCs w:val="24"/>
      <w:lang w:val="es-ES_tradnl"/>
    </w:rPr>
  </w:style>
  <w:style w:type="paragraph" w:styleId="Ttulo8">
    <w:name w:val="heading 8"/>
    <w:basedOn w:val="Normal"/>
    <w:next w:val="Normal"/>
    <w:link w:val="Ttulo8Car"/>
    <w:uiPriority w:val="9"/>
    <w:qFormat/>
    <w:rsid w:val="00385182"/>
    <w:pPr>
      <w:spacing w:before="240" w:after="60" w:line="240" w:lineRule="auto"/>
      <w:ind w:left="1440" w:hanging="432"/>
      <w:outlineLvl w:val="7"/>
    </w:pPr>
    <w:rPr>
      <w:rFonts w:ascii="Calibri" w:eastAsia="Times New Roman" w:hAnsi="Calibri" w:cs="Times New Roman"/>
      <w:i/>
      <w:iCs/>
      <w:sz w:val="24"/>
      <w:szCs w:val="24"/>
      <w:lang w:val="es-ES_tradnl"/>
    </w:rPr>
  </w:style>
  <w:style w:type="paragraph" w:styleId="Ttulo9">
    <w:name w:val="heading 9"/>
    <w:basedOn w:val="Normal"/>
    <w:next w:val="Normal"/>
    <w:link w:val="Ttulo9Car"/>
    <w:uiPriority w:val="9"/>
    <w:qFormat/>
    <w:rsid w:val="00385182"/>
    <w:pPr>
      <w:spacing w:before="240" w:after="60" w:line="240" w:lineRule="auto"/>
      <w:ind w:left="1584" w:hanging="144"/>
      <w:outlineLvl w:val="8"/>
    </w:pPr>
    <w:rPr>
      <w:rFonts w:ascii="Calibri Light" w:eastAsia="Times New Roman" w:hAnsi="Calibri Light"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E373F"/>
    <w:pPr>
      <w:spacing w:after="0" w:line="240" w:lineRule="auto"/>
    </w:pPr>
    <w:rPr>
      <w:lang w:val="es-ES"/>
    </w:rPr>
  </w:style>
  <w:style w:type="table" w:styleId="Tablaconcuadrcula">
    <w:name w:val="Table Grid"/>
    <w:basedOn w:val="Tablanormal"/>
    <w:uiPriority w:val="39"/>
    <w:rsid w:val="00A10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D2E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2E94"/>
    <w:rPr>
      <w:rFonts w:ascii="Segoe UI" w:hAnsi="Segoe UI" w:cs="Segoe UI"/>
      <w:sz w:val="18"/>
      <w:szCs w:val="18"/>
    </w:rPr>
  </w:style>
  <w:style w:type="paragraph" w:styleId="Textonotapie">
    <w:name w:val="footnote text"/>
    <w:aliases w:val="Ref. de nota al pie1,Texto de nota al pie,Footnotes refss,Appel note de bas de page,Footnote number,referencia nota al pie,BVI fnr,f,4_G,16 Point,Superscript 6 Point,Texto nota al pie,Footnote Reference Char3,Footnote Reference Char1 Char"/>
    <w:basedOn w:val="Normal"/>
    <w:link w:val="TextonotapieCar"/>
    <w:uiPriority w:val="99"/>
    <w:unhideWhenUsed/>
    <w:qFormat/>
    <w:rsid w:val="00361AA2"/>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4_G Car,16 Point Car,Superscript 6 Point Car,Texto nota al pie Car"/>
    <w:basedOn w:val="Fuentedeprrafopredeter"/>
    <w:link w:val="Textonotapie"/>
    <w:uiPriority w:val="99"/>
    <w:rsid w:val="00361AA2"/>
    <w:rPr>
      <w:sz w:val="20"/>
      <w:szCs w:val="20"/>
    </w:rPr>
  </w:style>
  <w:style w:type="character" w:styleId="Refdenotaalpie">
    <w:name w:val="footnote reference"/>
    <w:aliases w:val="Ref. de nota al pie 2,Fago Fußnotenzeichen,Ref. de nota al pi,Appel note de bas de...,foote,Ref,de nota al pie,Ref1,Ref. de nota al,Footnote symbol,Footnote,Ref. de nota al pie2,Nota de pie,Pie de pagina,Ref. ...,FC"/>
    <w:basedOn w:val="Fuentedeprrafopredeter"/>
    <w:link w:val="AppelnotedebasdepageCharCharChar1CharCharCarattereCharCharCharCharCharCharCharCharCharCharCharCharCharCharCharCharCharCharCharCharCharCharCharCharCharCharCharCharCharCharChar"/>
    <w:uiPriority w:val="99"/>
    <w:unhideWhenUsed/>
    <w:qFormat/>
    <w:rsid w:val="00361AA2"/>
    <w:rPr>
      <w:vertAlign w:val="superscript"/>
    </w:rPr>
  </w:style>
  <w:style w:type="paragraph" w:styleId="Prrafodelista">
    <w:name w:val="List Paragraph"/>
    <w:basedOn w:val="Normal"/>
    <w:uiPriority w:val="34"/>
    <w:qFormat/>
    <w:rsid w:val="00175F20"/>
    <w:pPr>
      <w:ind w:left="720"/>
      <w:contextualSpacing/>
    </w:pPr>
  </w:style>
  <w:style w:type="paragraph" w:styleId="NormalWeb">
    <w:name w:val="Normal (Web)"/>
    <w:basedOn w:val="Normal"/>
    <w:uiPriority w:val="99"/>
    <w:unhideWhenUsed/>
    <w:rsid w:val="0037391E"/>
    <w:rPr>
      <w:rFonts w:ascii="Times New Roman" w:hAnsi="Times New Roman" w:cs="Times New Roman"/>
      <w:sz w:val="24"/>
      <w:szCs w:val="24"/>
    </w:rPr>
  </w:style>
  <w:style w:type="character" w:customStyle="1" w:styleId="Ttulo1Car">
    <w:name w:val="Título 1 Car"/>
    <w:basedOn w:val="Fuentedeprrafopredeter"/>
    <w:link w:val="Ttulo1"/>
    <w:uiPriority w:val="9"/>
    <w:rsid w:val="00CA0F30"/>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853B54"/>
    <w:rPr>
      <w:color w:val="0000FF"/>
      <w:u w:val="single"/>
    </w:rPr>
  </w:style>
  <w:style w:type="character" w:styleId="Textoennegrita">
    <w:name w:val="Strong"/>
    <w:basedOn w:val="Fuentedeprrafopredeter"/>
    <w:uiPriority w:val="22"/>
    <w:qFormat/>
    <w:rsid w:val="00853B54"/>
    <w:rPr>
      <w:b/>
      <w:bCs/>
    </w:rPr>
  </w:style>
  <w:style w:type="character" w:customStyle="1" w:styleId="apple-converted-space">
    <w:name w:val="apple-converted-space"/>
    <w:basedOn w:val="Fuentedeprrafopredeter"/>
    <w:rsid w:val="00B97D64"/>
  </w:style>
  <w:style w:type="paragraph" w:styleId="Encabezado">
    <w:name w:val="header"/>
    <w:basedOn w:val="Normal"/>
    <w:link w:val="EncabezadoCar"/>
    <w:uiPriority w:val="99"/>
    <w:unhideWhenUsed/>
    <w:rsid w:val="006629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931"/>
  </w:style>
  <w:style w:type="paragraph" w:styleId="Piedepgina">
    <w:name w:val="footer"/>
    <w:basedOn w:val="Normal"/>
    <w:link w:val="PiedepginaCar"/>
    <w:uiPriority w:val="99"/>
    <w:unhideWhenUsed/>
    <w:rsid w:val="006629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931"/>
  </w:style>
  <w:style w:type="paragraph" w:styleId="Textoindependiente">
    <w:name w:val="Body Text"/>
    <w:basedOn w:val="Normal"/>
    <w:link w:val="TextoindependienteCar"/>
    <w:semiHidden/>
    <w:unhideWhenUsed/>
    <w:rsid w:val="009B2EC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semiHidden/>
    <w:rsid w:val="009B2EC1"/>
    <w:rPr>
      <w:rFonts w:ascii="Times New Roman" w:eastAsia="Times New Roman" w:hAnsi="Times New Roman" w:cs="Times New Roman"/>
      <w:sz w:val="24"/>
      <w:szCs w:val="24"/>
      <w:lang w:eastAsia="es-CO"/>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0A3C74"/>
    <w:pPr>
      <w:spacing w:after="0" w:line="240" w:lineRule="auto"/>
    </w:pPr>
    <w:rPr>
      <w:vertAlign w:val="superscript"/>
    </w:rPr>
  </w:style>
  <w:style w:type="character" w:customStyle="1" w:styleId="SinespaciadoCar">
    <w:name w:val="Sin espaciado Car"/>
    <w:link w:val="Sinespaciado"/>
    <w:uiPriority w:val="1"/>
    <w:rsid w:val="000A3C74"/>
    <w:rPr>
      <w:lang w:val="es-ES"/>
    </w:rPr>
  </w:style>
  <w:style w:type="character" w:customStyle="1" w:styleId="s7d2086b4">
    <w:name w:val="s7d2086b4"/>
    <w:basedOn w:val="Fuentedeprrafopredeter"/>
    <w:rsid w:val="008D474E"/>
  </w:style>
  <w:style w:type="paragraph" w:customStyle="1" w:styleId="parrafo">
    <w:name w:val="parrafo"/>
    <w:basedOn w:val="Normal"/>
    <w:rsid w:val="004425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385182"/>
    <w:rPr>
      <w:rFonts w:ascii="Calibri Light" w:eastAsia="Times New Roman" w:hAnsi="Calibri Light" w:cs="Times New Roman"/>
      <w:b/>
      <w:bCs/>
      <w:i/>
      <w:iCs/>
      <w:sz w:val="28"/>
      <w:szCs w:val="28"/>
      <w:lang w:val="es-ES_tradnl"/>
    </w:rPr>
  </w:style>
  <w:style w:type="character" w:customStyle="1" w:styleId="Ttulo3Car">
    <w:name w:val="Título 3 Car"/>
    <w:basedOn w:val="Fuentedeprrafopredeter"/>
    <w:link w:val="Ttulo3"/>
    <w:uiPriority w:val="9"/>
    <w:rsid w:val="00385182"/>
    <w:rPr>
      <w:rFonts w:ascii="Calibri Light" w:eastAsia="Times New Roman" w:hAnsi="Calibri Light" w:cs="Times New Roman"/>
      <w:b/>
      <w:bCs/>
      <w:sz w:val="26"/>
      <w:szCs w:val="26"/>
      <w:lang w:val="es-ES_tradnl"/>
    </w:rPr>
  </w:style>
  <w:style w:type="character" w:customStyle="1" w:styleId="Ttulo4Car">
    <w:name w:val="Título 4 Car"/>
    <w:basedOn w:val="Fuentedeprrafopredeter"/>
    <w:link w:val="Ttulo4"/>
    <w:uiPriority w:val="9"/>
    <w:rsid w:val="00385182"/>
    <w:rPr>
      <w:rFonts w:ascii="Calibri" w:eastAsia="Times New Roman" w:hAnsi="Calibri" w:cs="Times New Roman"/>
      <w:b/>
      <w:bCs/>
      <w:sz w:val="28"/>
      <w:szCs w:val="28"/>
      <w:lang w:val="es-ES_tradnl"/>
    </w:rPr>
  </w:style>
  <w:style w:type="character" w:customStyle="1" w:styleId="Ttulo5Car">
    <w:name w:val="Título 5 Car"/>
    <w:basedOn w:val="Fuentedeprrafopredeter"/>
    <w:link w:val="Ttulo5"/>
    <w:uiPriority w:val="9"/>
    <w:rsid w:val="00385182"/>
    <w:rPr>
      <w:rFonts w:ascii="Calibri" w:eastAsia="Times New Roman" w:hAnsi="Calibri" w:cs="Times New Roman"/>
      <w:b/>
      <w:bCs/>
      <w:i/>
      <w:iCs/>
      <w:sz w:val="26"/>
      <w:szCs w:val="26"/>
      <w:lang w:val="es-ES_tradnl"/>
    </w:rPr>
  </w:style>
  <w:style w:type="character" w:customStyle="1" w:styleId="Ttulo6Car">
    <w:name w:val="Título 6 Car"/>
    <w:basedOn w:val="Fuentedeprrafopredeter"/>
    <w:link w:val="Ttulo6"/>
    <w:uiPriority w:val="9"/>
    <w:rsid w:val="00385182"/>
    <w:rPr>
      <w:rFonts w:ascii="Calibri" w:eastAsia="Times New Roman" w:hAnsi="Calibri" w:cs="Times New Roman"/>
      <w:b/>
      <w:bCs/>
      <w:lang w:val="es-ES_tradnl"/>
    </w:rPr>
  </w:style>
  <w:style w:type="character" w:customStyle="1" w:styleId="Ttulo7Car">
    <w:name w:val="Título 7 Car"/>
    <w:basedOn w:val="Fuentedeprrafopredeter"/>
    <w:link w:val="Ttulo7"/>
    <w:uiPriority w:val="9"/>
    <w:rsid w:val="00385182"/>
    <w:rPr>
      <w:rFonts w:ascii="Calibri" w:eastAsia="Times New Roman" w:hAnsi="Calibri" w:cs="Times New Roman"/>
      <w:sz w:val="24"/>
      <w:szCs w:val="24"/>
      <w:lang w:val="es-ES_tradnl"/>
    </w:rPr>
  </w:style>
  <w:style w:type="character" w:customStyle="1" w:styleId="Ttulo8Car">
    <w:name w:val="Título 8 Car"/>
    <w:basedOn w:val="Fuentedeprrafopredeter"/>
    <w:link w:val="Ttulo8"/>
    <w:uiPriority w:val="9"/>
    <w:rsid w:val="00385182"/>
    <w:rPr>
      <w:rFonts w:ascii="Calibri" w:eastAsia="Times New Roman" w:hAnsi="Calibri" w:cs="Times New Roman"/>
      <w:i/>
      <w:iCs/>
      <w:sz w:val="24"/>
      <w:szCs w:val="24"/>
      <w:lang w:val="es-ES_tradnl"/>
    </w:rPr>
  </w:style>
  <w:style w:type="character" w:customStyle="1" w:styleId="Ttulo9Car">
    <w:name w:val="Título 9 Car"/>
    <w:basedOn w:val="Fuentedeprrafopredeter"/>
    <w:link w:val="Ttulo9"/>
    <w:uiPriority w:val="9"/>
    <w:rsid w:val="00385182"/>
    <w:rPr>
      <w:rFonts w:ascii="Calibri Light" w:eastAsia="Times New Roman" w:hAnsi="Calibri Light" w:cs="Times New Roman"/>
      <w:lang w:val="es-ES_tradnl"/>
    </w:rPr>
  </w:style>
  <w:style w:type="numbering" w:customStyle="1" w:styleId="Sinlista1">
    <w:name w:val="Sin lista1"/>
    <w:next w:val="Sinlista"/>
    <w:uiPriority w:val="99"/>
    <w:semiHidden/>
    <w:unhideWhenUsed/>
    <w:rsid w:val="00385182"/>
  </w:style>
  <w:style w:type="paragraph" w:customStyle="1" w:styleId="Listavistosa-nfasis11">
    <w:name w:val="Lista vistosa - Énfasis 11"/>
    <w:basedOn w:val="Normal"/>
    <w:uiPriority w:val="34"/>
    <w:qFormat/>
    <w:rsid w:val="00385182"/>
    <w:pPr>
      <w:spacing w:after="0" w:line="240" w:lineRule="auto"/>
      <w:ind w:left="720"/>
      <w:contextualSpacing/>
    </w:pPr>
    <w:rPr>
      <w:rFonts w:ascii="Calibri" w:eastAsia="Calibri" w:hAnsi="Calibri" w:cs="Times New Roman"/>
      <w:sz w:val="24"/>
      <w:szCs w:val="24"/>
      <w:lang w:val="es-ES_tradnl"/>
    </w:rPr>
  </w:style>
  <w:style w:type="character" w:styleId="Refdecomentario">
    <w:name w:val="annotation reference"/>
    <w:uiPriority w:val="99"/>
    <w:semiHidden/>
    <w:unhideWhenUsed/>
    <w:rsid w:val="00385182"/>
    <w:rPr>
      <w:sz w:val="16"/>
      <w:szCs w:val="16"/>
    </w:rPr>
  </w:style>
  <w:style w:type="paragraph" w:styleId="Textocomentario">
    <w:name w:val="annotation text"/>
    <w:basedOn w:val="Normal"/>
    <w:link w:val="TextocomentarioCar"/>
    <w:uiPriority w:val="99"/>
    <w:unhideWhenUsed/>
    <w:rsid w:val="00385182"/>
    <w:pPr>
      <w:spacing w:after="0" w:line="240" w:lineRule="auto"/>
    </w:pPr>
    <w:rPr>
      <w:rFonts w:ascii="Calibri" w:eastAsia="Calibri" w:hAnsi="Calibri" w:cs="Times New Roman"/>
      <w:sz w:val="20"/>
      <w:szCs w:val="20"/>
      <w:lang w:val="es-ES_tradnl"/>
    </w:rPr>
  </w:style>
  <w:style w:type="character" w:customStyle="1" w:styleId="TextocomentarioCar">
    <w:name w:val="Texto comentario Car"/>
    <w:basedOn w:val="Fuentedeprrafopredeter"/>
    <w:link w:val="Textocomentario"/>
    <w:uiPriority w:val="99"/>
    <w:rsid w:val="00385182"/>
    <w:rPr>
      <w:rFonts w:ascii="Calibri" w:eastAsia="Calibri" w:hAnsi="Calibri" w:cs="Times New Roman"/>
      <w:sz w:val="20"/>
      <w:szCs w:val="20"/>
      <w:lang w:val="es-ES_tradnl"/>
    </w:rPr>
  </w:style>
  <w:style w:type="character" w:customStyle="1" w:styleId="AsuntodelcomentarioCar">
    <w:name w:val="Asunto del comentario Car"/>
    <w:basedOn w:val="TextocomentarioCar"/>
    <w:link w:val="Asuntodelcomentario"/>
    <w:uiPriority w:val="99"/>
    <w:semiHidden/>
    <w:rsid w:val="00385182"/>
    <w:rPr>
      <w:rFonts w:ascii="Calibri" w:eastAsia="Calibri" w:hAnsi="Calibri" w:cs="Times New Roman"/>
      <w:b/>
      <w:bCs/>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385182"/>
    <w:rPr>
      <w:b/>
      <w:bCs/>
    </w:rPr>
  </w:style>
  <w:style w:type="character" w:customStyle="1" w:styleId="AsuntodelcomentarioCar1">
    <w:name w:val="Asunto del comentario Car1"/>
    <w:basedOn w:val="TextocomentarioCar"/>
    <w:uiPriority w:val="99"/>
    <w:semiHidden/>
    <w:rsid w:val="00385182"/>
    <w:rPr>
      <w:rFonts w:ascii="Calibri" w:eastAsia="Calibri" w:hAnsi="Calibri" w:cs="Times New Roman"/>
      <w:b/>
      <w:bCs/>
      <w:sz w:val="20"/>
      <w:szCs w:val="20"/>
      <w:lang w:val="es-ES_tradnl"/>
    </w:rPr>
  </w:style>
  <w:style w:type="paragraph" w:customStyle="1" w:styleId="Sombreadovistoso-nfasis11">
    <w:name w:val="Sombreado vistoso - Énfasis 11"/>
    <w:hidden/>
    <w:uiPriority w:val="99"/>
    <w:semiHidden/>
    <w:rsid w:val="00385182"/>
    <w:pPr>
      <w:spacing w:after="0" w:line="240" w:lineRule="auto"/>
    </w:pPr>
    <w:rPr>
      <w:rFonts w:ascii="Calibri" w:eastAsia="Calibri" w:hAnsi="Calibri" w:cs="Times New Roman"/>
      <w:sz w:val="24"/>
      <w:szCs w:val="24"/>
      <w:lang w:val="es-ES_tradnl"/>
    </w:rPr>
  </w:style>
  <w:style w:type="paragraph" w:customStyle="1" w:styleId="Default">
    <w:name w:val="Default"/>
    <w:uiPriority w:val="99"/>
    <w:rsid w:val="00385182"/>
    <w:pPr>
      <w:autoSpaceDE w:val="0"/>
      <w:autoSpaceDN w:val="0"/>
      <w:adjustRightInd w:val="0"/>
      <w:spacing w:after="0" w:line="240" w:lineRule="auto"/>
    </w:pPr>
    <w:rPr>
      <w:rFonts w:ascii="Arial" w:eastAsia="Calibri" w:hAnsi="Arial" w:cs="Arial"/>
      <w:color w:val="000000"/>
      <w:sz w:val="24"/>
      <w:szCs w:val="24"/>
      <w:lang w:eastAsia="es-CO"/>
    </w:rPr>
  </w:style>
  <w:style w:type="character" w:customStyle="1" w:styleId="a3">
    <w:name w:val="a3"/>
    <w:rsid w:val="00385182"/>
  </w:style>
  <w:style w:type="paragraph" w:customStyle="1" w:styleId="CM21">
    <w:name w:val="CM21"/>
    <w:basedOn w:val="Default"/>
    <w:next w:val="Default"/>
    <w:uiPriority w:val="99"/>
    <w:rsid w:val="00385182"/>
    <w:pPr>
      <w:spacing w:line="276" w:lineRule="atLeast"/>
    </w:pPr>
    <w:rPr>
      <w:color w:val="auto"/>
    </w:rPr>
  </w:style>
  <w:style w:type="paragraph" w:customStyle="1" w:styleId="CM24">
    <w:name w:val="CM24"/>
    <w:basedOn w:val="Default"/>
    <w:next w:val="Default"/>
    <w:uiPriority w:val="99"/>
    <w:rsid w:val="00385182"/>
    <w:pPr>
      <w:spacing w:line="280" w:lineRule="atLeast"/>
    </w:pPr>
    <w:rPr>
      <w:color w:val="auto"/>
    </w:rPr>
  </w:style>
  <w:style w:type="paragraph" w:customStyle="1" w:styleId="CM22">
    <w:name w:val="CM22"/>
    <w:basedOn w:val="Default"/>
    <w:next w:val="Default"/>
    <w:uiPriority w:val="99"/>
    <w:rsid w:val="00385182"/>
    <w:pPr>
      <w:spacing w:line="273" w:lineRule="atLeast"/>
    </w:pPr>
    <w:rPr>
      <w:color w:val="auto"/>
    </w:rPr>
  </w:style>
  <w:style w:type="paragraph" w:customStyle="1" w:styleId="CM25">
    <w:name w:val="CM25"/>
    <w:basedOn w:val="Default"/>
    <w:next w:val="Default"/>
    <w:uiPriority w:val="99"/>
    <w:rsid w:val="00385182"/>
    <w:pPr>
      <w:spacing w:line="271" w:lineRule="atLeast"/>
    </w:pPr>
    <w:rPr>
      <w:color w:val="auto"/>
    </w:rPr>
  </w:style>
  <w:style w:type="paragraph" w:customStyle="1" w:styleId="section1">
    <w:name w:val="section1"/>
    <w:basedOn w:val="Normal"/>
    <w:rsid w:val="0038518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uiPriority w:val="20"/>
    <w:qFormat/>
    <w:rsid w:val="00385182"/>
    <w:rPr>
      <w:i/>
      <w:iCs/>
    </w:rPr>
  </w:style>
  <w:style w:type="paragraph" w:styleId="Revisin">
    <w:name w:val="Revision"/>
    <w:hidden/>
    <w:uiPriority w:val="71"/>
    <w:rsid w:val="00385182"/>
    <w:pPr>
      <w:spacing w:after="0" w:line="240" w:lineRule="auto"/>
    </w:pPr>
    <w:rPr>
      <w:rFonts w:ascii="Calibri" w:eastAsia="Calibri" w:hAnsi="Calibri" w:cs="Times New Roman"/>
      <w:sz w:val="24"/>
      <w:szCs w:val="24"/>
      <w:lang w:val="es-ES_tradnl"/>
    </w:rPr>
  </w:style>
  <w:style w:type="paragraph" w:customStyle="1" w:styleId="Listavistosa-nfasis111">
    <w:name w:val="Lista vistosa - Énfasis 111"/>
    <w:basedOn w:val="Normal"/>
    <w:uiPriority w:val="34"/>
    <w:qFormat/>
    <w:rsid w:val="00385182"/>
    <w:pPr>
      <w:spacing w:after="0" w:line="240" w:lineRule="auto"/>
      <w:ind w:left="720"/>
      <w:contextualSpacing/>
    </w:pPr>
    <w:rPr>
      <w:rFonts w:ascii="Calibri" w:eastAsia="Calibri" w:hAnsi="Calibri" w:cs="Times New Roman"/>
      <w:sz w:val="24"/>
      <w:szCs w:val="24"/>
      <w:lang w:val="es-ES_tradnl"/>
    </w:rPr>
  </w:style>
  <w:style w:type="character" w:customStyle="1" w:styleId="st1">
    <w:name w:val="st1"/>
    <w:rsid w:val="00385182"/>
  </w:style>
  <w:style w:type="paragraph" w:customStyle="1" w:styleId="CM29">
    <w:name w:val="CM29"/>
    <w:basedOn w:val="Normal"/>
    <w:uiPriority w:val="99"/>
    <w:rsid w:val="00385182"/>
    <w:pPr>
      <w:autoSpaceDE w:val="0"/>
      <w:autoSpaceDN w:val="0"/>
      <w:spacing w:after="0" w:line="240" w:lineRule="auto"/>
    </w:pPr>
    <w:rPr>
      <w:rFonts w:ascii="Arial" w:eastAsia="Calibri" w:hAnsi="Arial" w:cs="Arial"/>
      <w:sz w:val="24"/>
      <w:szCs w:val="24"/>
    </w:rPr>
  </w:style>
  <w:style w:type="paragraph" w:customStyle="1" w:styleId="CuerpoA">
    <w:name w:val="Cuerpo A"/>
    <w:rsid w:val="00385182"/>
    <w:pPr>
      <w:pBdr>
        <w:top w:val="nil"/>
        <w:left w:val="nil"/>
        <w:bottom w:val="nil"/>
        <w:right w:val="nil"/>
        <w:between w:val="nil"/>
        <w:bar w:val="nil"/>
      </w:pBdr>
    </w:pPr>
    <w:rPr>
      <w:rFonts w:ascii="Calibri" w:eastAsia="Calibri" w:hAnsi="Calibri" w:cs="Calibri"/>
      <w:color w:val="000000"/>
      <w:sz w:val="28"/>
      <w:szCs w:val="28"/>
      <w:u w:color="000000"/>
      <w:bdr w:val="nil"/>
      <w:lang w:val="es-ES_tradnl" w:eastAsia="es-ES"/>
    </w:rPr>
  </w:style>
  <w:style w:type="character" w:customStyle="1" w:styleId="Ninguno">
    <w:name w:val="Ninguno"/>
    <w:rsid w:val="00385182"/>
    <w:rPr>
      <w:lang w:val="es-ES_tradnl"/>
    </w:rPr>
  </w:style>
  <w:style w:type="paragraph" w:customStyle="1" w:styleId="Cuerpo">
    <w:name w:val="Cuerpo"/>
    <w:rsid w:val="003851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
    </w:rPr>
  </w:style>
  <w:style w:type="character" w:customStyle="1" w:styleId="baj1">
    <w:name w:val="b_aj1"/>
    <w:rsid w:val="00385182"/>
    <w:rPr>
      <w:b/>
      <w:bCs/>
      <w:color w:val="000000"/>
    </w:rPr>
  </w:style>
  <w:style w:type="paragraph" w:styleId="Textosinformato">
    <w:name w:val="Plain Text"/>
    <w:basedOn w:val="Normal"/>
    <w:link w:val="TextosinformatoCar"/>
    <w:uiPriority w:val="99"/>
    <w:unhideWhenUsed/>
    <w:rsid w:val="00385182"/>
    <w:pPr>
      <w:spacing w:after="0" w:line="240" w:lineRule="auto"/>
    </w:pPr>
    <w:rPr>
      <w:rFonts w:ascii="Calibri" w:eastAsia="Calibri" w:hAnsi="Calibri" w:cs="Times New Roman"/>
      <w:szCs w:val="21"/>
    </w:rPr>
  </w:style>
  <w:style w:type="character" w:customStyle="1" w:styleId="TextosinformatoCar">
    <w:name w:val="Texto sin formato Car"/>
    <w:basedOn w:val="Fuentedeprrafopredeter"/>
    <w:link w:val="Textosinformato"/>
    <w:uiPriority w:val="99"/>
    <w:rsid w:val="00385182"/>
    <w:rPr>
      <w:rFonts w:ascii="Calibri" w:eastAsia="Calibri" w:hAnsi="Calibri" w:cs="Times New Roman"/>
      <w:szCs w:val="21"/>
    </w:rPr>
  </w:style>
  <w:style w:type="character" w:customStyle="1" w:styleId="rphighlightallclass">
    <w:name w:val="rphighlightallclass"/>
    <w:basedOn w:val="Fuentedeprrafopredeter"/>
    <w:rsid w:val="00385182"/>
  </w:style>
  <w:style w:type="character" w:customStyle="1" w:styleId="rp61">
    <w:name w:val="_rp_61"/>
    <w:basedOn w:val="Fuentedeprrafopredeter"/>
    <w:rsid w:val="00385182"/>
  </w:style>
  <w:style w:type="character" w:customStyle="1" w:styleId="fc4">
    <w:name w:val="_fc_4"/>
    <w:basedOn w:val="Fuentedeprrafopredeter"/>
    <w:rsid w:val="00385182"/>
  </w:style>
  <w:style w:type="character" w:customStyle="1" w:styleId="peb">
    <w:name w:val="_pe_b"/>
    <w:basedOn w:val="Fuentedeprrafopredeter"/>
    <w:rsid w:val="00385182"/>
  </w:style>
  <w:style w:type="character" w:customStyle="1" w:styleId="bidi">
    <w:name w:val="bidi"/>
    <w:basedOn w:val="Fuentedeprrafopredeter"/>
    <w:rsid w:val="00385182"/>
  </w:style>
  <w:style w:type="character" w:customStyle="1" w:styleId="rpd1">
    <w:name w:val="_rp_d1"/>
    <w:basedOn w:val="Fuentedeprrafopredeter"/>
    <w:rsid w:val="00385182"/>
  </w:style>
  <w:style w:type="paragraph" w:styleId="Bibliografa">
    <w:name w:val="Bibliography"/>
    <w:basedOn w:val="Normal"/>
    <w:next w:val="Normal"/>
    <w:uiPriority w:val="37"/>
    <w:unhideWhenUsed/>
    <w:rsid w:val="00385182"/>
    <w:pPr>
      <w:spacing w:after="0" w:line="240" w:lineRule="auto"/>
    </w:pPr>
    <w:rPr>
      <w:rFonts w:eastAsiaTheme="minorEastAsia"/>
      <w:sz w:val="24"/>
      <w:szCs w:val="24"/>
      <w:lang w:val="fr-FR" w:eastAsia="es-ES"/>
    </w:rPr>
  </w:style>
  <w:style w:type="paragraph" w:customStyle="1" w:styleId="pa5">
    <w:name w:val="pa5"/>
    <w:basedOn w:val="Normal"/>
    <w:rsid w:val="0038518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0">
    <w:name w:val="default"/>
    <w:basedOn w:val="Normal"/>
    <w:rsid w:val="0038518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10">
    <w:name w:val="a10"/>
    <w:basedOn w:val="Fuentedeprrafopredeter"/>
    <w:rsid w:val="00385182"/>
  </w:style>
  <w:style w:type="character" w:customStyle="1" w:styleId="spelle">
    <w:name w:val="spelle"/>
    <w:basedOn w:val="Fuentedeprrafopredeter"/>
    <w:rsid w:val="00385182"/>
  </w:style>
  <w:style w:type="table" w:customStyle="1" w:styleId="Tablaconcuadrcula1">
    <w:name w:val="Tabla con cuadrícula1"/>
    <w:basedOn w:val="Tablanormal"/>
    <w:next w:val="Tablaconcuadrcula"/>
    <w:uiPriority w:val="39"/>
    <w:rsid w:val="00385182"/>
    <w:pPr>
      <w:spacing w:after="0" w:line="240" w:lineRule="auto"/>
    </w:pPr>
    <w:rPr>
      <w:rFonts w:ascii="Calibri" w:eastAsia="Calibri" w:hAnsi="Calibri"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6">
    <w:name w:val="pa26"/>
    <w:basedOn w:val="Normal"/>
    <w:rsid w:val="0038518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19">
    <w:name w:val="pa19"/>
    <w:basedOn w:val="Normal"/>
    <w:rsid w:val="0038518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47402">
      <w:bodyDiv w:val="1"/>
      <w:marLeft w:val="0"/>
      <w:marRight w:val="0"/>
      <w:marTop w:val="0"/>
      <w:marBottom w:val="0"/>
      <w:divBdr>
        <w:top w:val="none" w:sz="0" w:space="0" w:color="auto"/>
        <w:left w:val="none" w:sz="0" w:space="0" w:color="auto"/>
        <w:bottom w:val="none" w:sz="0" w:space="0" w:color="auto"/>
        <w:right w:val="none" w:sz="0" w:space="0" w:color="auto"/>
      </w:divBdr>
    </w:div>
    <w:div w:id="1291518764">
      <w:bodyDiv w:val="1"/>
      <w:marLeft w:val="0"/>
      <w:marRight w:val="0"/>
      <w:marTop w:val="0"/>
      <w:marBottom w:val="0"/>
      <w:divBdr>
        <w:top w:val="none" w:sz="0" w:space="0" w:color="auto"/>
        <w:left w:val="none" w:sz="0" w:space="0" w:color="auto"/>
        <w:bottom w:val="none" w:sz="0" w:space="0" w:color="auto"/>
        <w:right w:val="none" w:sz="0" w:space="0" w:color="auto"/>
      </w:divBdr>
    </w:div>
    <w:div w:id="1601374219">
      <w:bodyDiv w:val="1"/>
      <w:marLeft w:val="0"/>
      <w:marRight w:val="0"/>
      <w:marTop w:val="0"/>
      <w:marBottom w:val="0"/>
      <w:divBdr>
        <w:top w:val="none" w:sz="0" w:space="0" w:color="auto"/>
        <w:left w:val="none" w:sz="0" w:space="0" w:color="auto"/>
        <w:bottom w:val="none" w:sz="0" w:space="0" w:color="auto"/>
        <w:right w:val="none" w:sz="0" w:space="0" w:color="auto"/>
      </w:divBdr>
    </w:div>
    <w:div w:id="1720124684">
      <w:bodyDiv w:val="1"/>
      <w:marLeft w:val="0"/>
      <w:marRight w:val="0"/>
      <w:marTop w:val="0"/>
      <w:marBottom w:val="0"/>
      <w:divBdr>
        <w:top w:val="none" w:sz="0" w:space="0" w:color="auto"/>
        <w:left w:val="none" w:sz="0" w:space="0" w:color="auto"/>
        <w:bottom w:val="none" w:sz="0" w:space="0" w:color="auto"/>
        <w:right w:val="none" w:sz="0" w:space="0" w:color="auto"/>
      </w:divBdr>
    </w:div>
    <w:div w:id="1955361433">
      <w:bodyDiv w:val="1"/>
      <w:marLeft w:val="0"/>
      <w:marRight w:val="0"/>
      <w:marTop w:val="0"/>
      <w:marBottom w:val="0"/>
      <w:divBdr>
        <w:top w:val="none" w:sz="0" w:space="0" w:color="auto"/>
        <w:left w:val="none" w:sz="0" w:space="0" w:color="auto"/>
        <w:bottom w:val="none" w:sz="0" w:space="0" w:color="auto"/>
        <w:right w:val="none" w:sz="0" w:space="0" w:color="auto"/>
      </w:divBdr>
    </w:div>
    <w:div w:id="19826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1208" TargetMode="External"/><Relationship Id="rId13" Type="http://schemas.openxmlformats.org/officeDocument/2006/relationships/hyperlink" Target="http://www.secretariasenado.gov.co/senado/basedoc/ley_0599_2000_pr00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0599_2000_pr014.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ecretariasenado.gov.co/senado/basedoc/ley_1474_201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599_2000_pr014.html" TargetMode="External"/><Relationship Id="rId5" Type="http://schemas.openxmlformats.org/officeDocument/2006/relationships/webSettings" Target="webSettings.xml"/><Relationship Id="rId15" Type="http://schemas.openxmlformats.org/officeDocument/2006/relationships/hyperlink" Target="http://www.secretariasenado.gov.co/senado/basedoc/ley_0599_2000_pr002.html" TargetMode="External"/><Relationship Id="rId10" Type="http://schemas.openxmlformats.org/officeDocument/2006/relationships/hyperlink" Target="http://www.secretariasenado.gov.co/senado/basedoc/ley_0599_200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cretariasenado.gov.co/senado/basedoc/ley_1474_2011.html" TargetMode="External"/><Relationship Id="rId14" Type="http://schemas.openxmlformats.org/officeDocument/2006/relationships/hyperlink" Target="http://www.secretariasenado.gov.co/senado/basedoc/ley_0906_2004_pr006.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quotidianosanita.it/allegati/allegato644453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DEC35-9ABB-4CCF-96DC-9ECEE697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68</Pages>
  <Words>29147</Words>
  <Characters>160314</Characters>
  <Application>Microsoft Office Word</Application>
  <DocSecurity>0</DocSecurity>
  <Lines>1335</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Gonzalez Amezquita</dc:creator>
  <cp:keywords/>
  <dc:description/>
  <cp:lastModifiedBy>Luis Grisales</cp:lastModifiedBy>
  <cp:revision>2</cp:revision>
  <cp:lastPrinted>2016-11-04T16:44:00Z</cp:lastPrinted>
  <dcterms:created xsi:type="dcterms:W3CDTF">2018-04-05T17:52:00Z</dcterms:created>
  <dcterms:modified xsi:type="dcterms:W3CDTF">2018-04-05T17:52:00Z</dcterms:modified>
</cp:coreProperties>
</file>